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AC417" w14:textId="77777777" w:rsidR="00766AD4" w:rsidRDefault="00E9237D" w:rsidP="00E9237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</w:p>
    <w:p w14:paraId="1488627B" w14:textId="23F3B543" w:rsidR="00E9237D" w:rsidRDefault="00766AD4" w:rsidP="00E9237D">
      <w:pPr>
        <w:rPr>
          <w:rFonts w:ascii="Arial" w:hAnsi="Arial" w:cs="Arial"/>
          <w:bCs/>
          <w:sz w:val="24"/>
          <w:szCs w:val="24"/>
          <w:lang w:bidi="ar-SA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E9237D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4F36C4DA" w14:textId="5BF71508" w:rsidR="00E9237D" w:rsidRDefault="00E9237D" w:rsidP="00E9237D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eastAsia="Bookman Old Style" w:hAnsi="Arial" w:cs="Arial"/>
          <w:b/>
        </w:rPr>
        <w:t>CHEMISTRY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032AB392" w14:textId="17807866" w:rsidR="00E9237D" w:rsidRDefault="00E9237D" w:rsidP="00E9237D">
      <w:pPr>
        <w:pStyle w:val="BodyText"/>
        <w:tabs>
          <w:tab w:val="left" w:pos="4703"/>
          <w:tab w:val="left" w:pos="8585"/>
        </w:tabs>
        <w:rPr>
          <w:rFonts w:ascii="Arial" w:hAnsi="Arial" w:cs="Arial"/>
          <w:b/>
          <w:bCs/>
        </w:rPr>
      </w:pPr>
      <w:r w:rsidRPr="00336CC8">
        <w:rPr>
          <w:rFonts w:ascii="Arial" w:hAnsi="Arial" w:cs="Arial"/>
          <w:bCs/>
        </w:rPr>
        <w:t>C</w:t>
      </w:r>
      <w:r w:rsidR="00766AD4" w:rsidRPr="00336CC8">
        <w:rPr>
          <w:rFonts w:ascii="Arial" w:hAnsi="Arial" w:cs="Arial"/>
          <w:bCs/>
        </w:rPr>
        <w:t>H</w:t>
      </w:r>
      <w:r w:rsidRPr="00336CC8">
        <w:rPr>
          <w:rFonts w:ascii="Arial" w:hAnsi="Arial" w:cs="Arial"/>
          <w:bCs/>
        </w:rPr>
        <w:t>-Ma</w:t>
      </w:r>
      <w:r w:rsidR="00766AD4" w:rsidRPr="00336CC8">
        <w:rPr>
          <w:rFonts w:ascii="Arial" w:hAnsi="Arial" w:cs="Arial"/>
          <w:bCs/>
        </w:rPr>
        <w:t>1</w:t>
      </w:r>
      <w:r w:rsidRPr="00336CC8">
        <w:rPr>
          <w:rFonts w:ascii="Arial" w:hAnsi="Arial" w:cs="Arial"/>
          <w:bCs/>
        </w:rPr>
        <w:t>-3</w:t>
      </w:r>
      <w:r w:rsidR="00766AD4" w:rsidRPr="00336CC8">
        <w:rPr>
          <w:rFonts w:ascii="Arial" w:hAnsi="Arial" w:cs="Arial"/>
          <w:bCs/>
        </w:rPr>
        <w:t>2</w:t>
      </w:r>
      <w:r w:rsidRPr="00336CC8">
        <w:rPr>
          <w:rFonts w:ascii="Arial" w:hAnsi="Arial" w:cs="Arial"/>
          <w:bCs/>
        </w:rPr>
        <w:t>01(3)</w:t>
      </w:r>
      <w:r w:rsidRPr="00766AD4">
        <w:rPr>
          <w:rFonts w:ascii="Arial" w:hAnsi="Arial" w:cs="Arial"/>
          <w:b/>
          <w:bCs/>
        </w:rPr>
        <w:t xml:space="preserve">   </w:t>
      </w:r>
      <w:r w:rsidRPr="00766AD4">
        <w:rPr>
          <w:rFonts w:ascii="Arial" w:hAnsi="Arial" w:cs="Arial"/>
          <w:b/>
        </w:rPr>
        <w:t xml:space="preserve">       </w:t>
      </w:r>
      <w:r w:rsidRPr="00766AD4">
        <w:rPr>
          <w:rFonts w:ascii="Arial" w:eastAsia="Bookman Old Style" w:hAnsi="Arial" w:cs="Arial"/>
          <w:b/>
          <w:color w:val="000000"/>
        </w:rPr>
        <w:t xml:space="preserve"> </w:t>
      </w:r>
      <w:r w:rsidRPr="00766AD4">
        <w:rPr>
          <w:rFonts w:ascii="Arial" w:hAnsi="Arial" w:cs="Arial"/>
          <w:b/>
        </w:rPr>
        <w:t>FUNDAMEN</w:t>
      </w:r>
      <w:bookmarkStart w:id="0" w:name="_GoBack"/>
      <w:bookmarkEnd w:id="0"/>
      <w:r w:rsidRPr="00766AD4">
        <w:rPr>
          <w:rFonts w:ascii="Arial" w:hAnsi="Arial" w:cs="Arial"/>
          <w:b/>
        </w:rPr>
        <w:t>TALS</w:t>
      </w:r>
      <w:r w:rsidRPr="00766AD4">
        <w:rPr>
          <w:rFonts w:ascii="Arial" w:hAnsi="Arial" w:cs="Arial"/>
          <w:b/>
          <w:spacing w:val="1"/>
        </w:rPr>
        <w:t xml:space="preserve"> </w:t>
      </w:r>
      <w:r w:rsidRPr="00766AD4">
        <w:rPr>
          <w:rFonts w:ascii="Arial" w:hAnsi="Arial" w:cs="Arial"/>
          <w:b/>
        </w:rPr>
        <w:t>IN ORGANIC</w:t>
      </w:r>
      <w:r w:rsidRPr="00FF4791">
        <w:rPr>
          <w:b/>
        </w:rPr>
        <w:t xml:space="preserve"> </w:t>
      </w:r>
      <w:r w:rsidRPr="00766AD4">
        <w:rPr>
          <w:rFonts w:ascii="Arial" w:hAnsi="Arial" w:cs="Arial"/>
          <w:b/>
          <w:spacing w:val="-2"/>
        </w:rPr>
        <w:t>CHEMISTRY</w:t>
      </w:r>
      <w:r>
        <w:t xml:space="preserve">          MARKS</w:t>
      </w:r>
      <w:proofErr w:type="gramStart"/>
      <w:r>
        <w:t>:100</w:t>
      </w:r>
      <w:proofErr w:type="gramEnd"/>
    </w:p>
    <w:p w14:paraId="18378963" w14:textId="77777777" w:rsidR="00E9237D" w:rsidRDefault="00E9237D" w:rsidP="00E9237D">
      <w:pPr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14:paraId="577D80EA" w14:textId="77777777" w:rsidR="00766AD4" w:rsidRDefault="00766AD4" w:rsidP="00E9237D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333736C" w14:textId="77777777" w:rsidR="00E9237D" w:rsidRDefault="00E9237D" w:rsidP="00FF4791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27D5B369" w14:textId="07C1D9B4" w:rsidR="00FF4791" w:rsidRPr="00E9237D" w:rsidRDefault="00766AD4" w:rsidP="00766AD4">
      <w:pPr>
        <w:spacing w:line="360" w:lineRule="auto"/>
        <w:ind w:left="720" w:hanging="720"/>
        <w:rPr>
          <w:rFonts w:ascii="Arial" w:hAnsi="Arial" w:cs="Arial"/>
          <w:bCs/>
          <w:sz w:val="24"/>
          <w:szCs w:val="24"/>
        </w:rPr>
      </w:pPr>
      <w:r w:rsidRPr="00E9237D">
        <w:rPr>
          <w:rFonts w:ascii="Arial" w:hAnsi="Arial" w:cs="Arial"/>
          <w:b/>
          <w:sz w:val="24"/>
          <w:szCs w:val="24"/>
        </w:rPr>
        <w:t>COURSE OBJECTIVE</w:t>
      </w:r>
      <w:r w:rsidR="00FF4791" w:rsidRPr="00E9237D">
        <w:rPr>
          <w:rFonts w:ascii="Arial" w:hAnsi="Arial" w:cs="Arial"/>
          <w:b/>
          <w:sz w:val="24"/>
          <w:szCs w:val="24"/>
        </w:rPr>
        <w:t xml:space="preserve">: </w:t>
      </w:r>
      <w:r w:rsidR="00FF4791" w:rsidRPr="00E9237D">
        <w:rPr>
          <w:rFonts w:ascii="Arial" w:hAnsi="Arial" w:cs="Arial"/>
          <w:bCs/>
          <w:sz w:val="24"/>
          <w:szCs w:val="24"/>
        </w:rPr>
        <w:t>The objective of the course is to introduce the fundamental aspects of chemistry pertaining to the structure, properties and reactivity of aliphatic and aromatic hydrocarbons, to students.</w:t>
      </w:r>
    </w:p>
    <w:p w14:paraId="4C509185" w14:textId="77777777" w:rsidR="00FF4791" w:rsidRPr="00E9237D" w:rsidRDefault="00FF4791" w:rsidP="00766AD4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9EB7501" w14:textId="4615A669" w:rsidR="00FF4791" w:rsidRPr="00E9237D" w:rsidRDefault="00766AD4" w:rsidP="00766AD4">
      <w:pPr>
        <w:spacing w:line="360" w:lineRule="auto"/>
        <w:rPr>
          <w:rFonts w:ascii="Arial" w:hAnsi="Arial" w:cs="Arial"/>
          <w:b/>
          <w:spacing w:val="-5"/>
          <w:sz w:val="24"/>
          <w:szCs w:val="24"/>
        </w:rPr>
      </w:pPr>
      <w:r w:rsidRPr="00E9237D">
        <w:rPr>
          <w:rFonts w:ascii="Arial" w:hAnsi="Arial" w:cs="Arial"/>
          <w:b/>
          <w:sz w:val="24"/>
          <w:szCs w:val="24"/>
        </w:rPr>
        <w:t>COURSE</w:t>
      </w:r>
      <w:r w:rsidRPr="00E9237D">
        <w:rPr>
          <w:rFonts w:ascii="Arial" w:hAnsi="Arial" w:cs="Arial"/>
          <w:b/>
          <w:spacing w:val="-2"/>
          <w:sz w:val="24"/>
          <w:szCs w:val="24"/>
        </w:rPr>
        <w:t xml:space="preserve"> OUTCOMES</w:t>
      </w:r>
      <w:r w:rsidR="00FF4791" w:rsidRPr="00E9237D">
        <w:rPr>
          <w:rFonts w:ascii="Arial" w:hAnsi="Arial" w:cs="Arial"/>
          <w:b/>
          <w:spacing w:val="-2"/>
          <w:sz w:val="24"/>
          <w:szCs w:val="24"/>
        </w:rPr>
        <w:t xml:space="preserve">: </w:t>
      </w:r>
      <w:r w:rsidR="00FF4791" w:rsidRPr="00E9237D">
        <w:rPr>
          <w:rFonts w:ascii="Arial" w:hAnsi="Arial" w:cs="Arial"/>
          <w:b/>
          <w:sz w:val="24"/>
          <w:szCs w:val="24"/>
        </w:rPr>
        <w:t>By</w:t>
      </w:r>
      <w:r w:rsidR="00FF4791" w:rsidRPr="00E9237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>the end</w:t>
      </w:r>
      <w:r w:rsidR="00FF4791"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>of</w:t>
      </w:r>
      <w:r w:rsidR="00FF4791"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>the course,</w:t>
      </w:r>
      <w:r w:rsidR="00FF4791" w:rsidRPr="00E9237D">
        <w:rPr>
          <w:rFonts w:ascii="Arial" w:hAnsi="Arial" w:cs="Arial"/>
          <w:b/>
          <w:spacing w:val="60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>the</w:t>
      </w:r>
      <w:r w:rsidR="00FF4791"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>student will</w:t>
      </w:r>
      <w:r w:rsidR="00FF4791"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>be</w:t>
      </w:r>
      <w:r w:rsidR="00FF4791"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 xml:space="preserve">able </w:t>
      </w:r>
      <w:r w:rsidR="00FF4791" w:rsidRPr="00E9237D">
        <w:rPr>
          <w:rFonts w:ascii="Arial" w:hAnsi="Arial" w:cs="Arial"/>
          <w:b/>
          <w:spacing w:val="-5"/>
          <w:sz w:val="24"/>
          <w:szCs w:val="24"/>
        </w:rPr>
        <w:t>to</w:t>
      </w:r>
    </w:p>
    <w:p w14:paraId="097D3D81" w14:textId="207B77E2" w:rsidR="00FF4791" w:rsidRPr="00E9237D" w:rsidRDefault="00FF4791" w:rsidP="00766AD4">
      <w:pPr>
        <w:pStyle w:val="ListParagraph"/>
        <w:numPr>
          <w:ilvl w:val="1"/>
          <w:numId w:val="2"/>
        </w:numPr>
        <w:tabs>
          <w:tab w:val="left" w:pos="720"/>
          <w:tab w:val="left" w:pos="1520"/>
        </w:tabs>
        <w:spacing w:line="360" w:lineRule="auto"/>
        <w:ind w:left="990" w:hanging="630"/>
        <w:contextualSpacing w:val="0"/>
        <w:rPr>
          <w:rFonts w:ascii="Arial" w:hAnsi="Arial" w:cs="Arial"/>
          <w:sz w:val="24"/>
          <w:szCs w:val="24"/>
        </w:rPr>
      </w:pPr>
      <w:r w:rsidRPr="00E9237D">
        <w:rPr>
          <w:rFonts w:ascii="Arial" w:hAnsi="Arial" w:cs="Arial"/>
          <w:sz w:val="24"/>
          <w:szCs w:val="24"/>
        </w:rPr>
        <w:t>Understand</w:t>
      </w:r>
      <w:r w:rsidRPr="00E9237D">
        <w:rPr>
          <w:rFonts w:ascii="Arial" w:hAnsi="Arial" w:cs="Arial"/>
          <w:spacing w:val="-11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and</w:t>
      </w:r>
      <w:r w:rsidRPr="00E9237D">
        <w:rPr>
          <w:rFonts w:ascii="Arial" w:hAnsi="Arial" w:cs="Arial"/>
          <w:spacing w:val="-7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explain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the</w:t>
      </w:r>
      <w:r w:rsidRPr="00E9237D">
        <w:rPr>
          <w:rFonts w:ascii="Arial" w:hAnsi="Arial" w:cs="Arial"/>
          <w:spacing w:val="-10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differential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behavior</w:t>
      </w:r>
      <w:r w:rsidRPr="00E9237D">
        <w:rPr>
          <w:rFonts w:ascii="Arial" w:hAnsi="Arial" w:cs="Arial"/>
          <w:spacing w:val="-9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of</w:t>
      </w:r>
      <w:r w:rsidRPr="00E9237D">
        <w:rPr>
          <w:rFonts w:ascii="Arial" w:hAnsi="Arial" w:cs="Arial"/>
          <w:spacing w:val="-10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organic</w:t>
      </w:r>
      <w:r w:rsidRPr="00E9237D">
        <w:rPr>
          <w:rFonts w:ascii="Arial" w:hAnsi="Arial" w:cs="Arial"/>
          <w:spacing w:val="-8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compounds</w:t>
      </w:r>
      <w:r w:rsidRPr="00E9237D">
        <w:rPr>
          <w:rFonts w:ascii="Arial" w:hAnsi="Arial" w:cs="Arial"/>
          <w:spacing w:val="-9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based</w:t>
      </w:r>
      <w:r w:rsidRPr="00E9237D">
        <w:rPr>
          <w:rFonts w:ascii="Arial" w:hAnsi="Arial" w:cs="Arial"/>
          <w:spacing w:val="-9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 xml:space="preserve">on </w:t>
      </w:r>
      <w:r w:rsidR="00E9237D">
        <w:rPr>
          <w:rFonts w:ascii="Arial" w:hAnsi="Arial" w:cs="Arial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fundamental concepts learnt</w:t>
      </w:r>
    </w:p>
    <w:p w14:paraId="24AD24FA" w14:textId="1B234EF7" w:rsidR="00FF4791" w:rsidRPr="00E9237D" w:rsidRDefault="00FF4791" w:rsidP="00766AD4">
      <w:pPr>
        <w:pStyle w:val="ListParagraph"/>
        <w:numPr>
          <w:ilvl w:val="1"/>
          <w:numId w:val="2"/>
        </w:numPr>
        <w:tabs>
          <w:tab w:val="left" w:pos="720"/>
          <w:tab w:val="left" w:pos="1520"/>
        </w:tabs>
        <w:spacing w:line="360" w:lineRule="auto"/>
        <w:ind w:left="900" w:hanging="540"/>
        <w:contextualSpacing w:val="0"/>
        <w:rPr>
          <w:rFonts w:ascii="Arial" w:hAnsi="Arial" w:cs="Arial"/>
          <w:sz w:val="24"/>
          <w:szCs w:val="24"/>
        </w:rPr>
      </w:pPr>
      <w:r w:rsidRPr="00E9237D">
        <w:rPr>
          <w:rFonts w:ascii="Arial" w:hAnsi="Arial" w:cs="Arial"/>
          <w:sz w:val="24"/>
          <w:szCs w:val="24"/>
        </w:rPr>
        <w:t>Explain</w:t>
      </w:r>
      <w:r w:rsidRPr="00E9237D">
        <w:rPr>
          <w:rFonts w:ascii="Arial" w:hAnsi="Arial" w:cs="Arial"/>
          <w:spacing w:val="-10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the</w:t>
      </w:r>
      <w:r w:rsidRPr="00E9237D">
        <w:rPr>
          <w:rFonts w:ascii="Arial" w:hAnsi="Arial" w:cs="Arial"/>
          <w:spacing w:val="-8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mechanism</w:t>
      </w:r>
      <w:r w:rsidRPr="00E9237D">
        <w:rPr>
          <w:rFonts w:ascii="Arial" w:hAnsi="Arial" w:cs="Arial"/>
          <w:spacing w:val="-1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of</w:t>
      </w:r>
      <w:r w:rsidRPr="00E9237D">
        <w:rPr>
          <w:rFonts w:ascii="Arial" w:hAnsi="Arial" w:cs="Arial"/>
          <w:spacing w:val="-9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organic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reactions</w:t>
      </w:r>
      <w:r w:rsidRPr="00E9237D">
        <w:rPr>
          <w:rFonts w:ascii="Arial" w:hAnsi="Arial" w:cs="Arial"/>
          <w:spacing w:val="-8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by</w:t>
      </w:r>
      <w:r w:rsidRPr="00E9237D">
        <w:rPr>
          <w:rFonts w:ascii="Arial" w:hAnsi="Arial" w:cs="Arial"/>
          <w:spacing w:val="-1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recalling</w:t>
      </w:r>
      <w:r w:rsidRPr="00E9237D">
        <w:rPr>
          <w:rFonts w:ascii="Arial" w:hAnsi="Arial" w:cs="Arial"/>
          <w:spacing w:val="-8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and</w:t>
      </w:r>
      <w:r w:rsidRPr="00E9237D">
        <w:rPr>
          <w:rFonts w:ascii="Arial" w:hAnsi="Arial" w:cs="Arial"/>
          <w:spacing w:val="-8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correlating</w:t>
      </w:r>
      <w:r w:rsidRPr="00E9237D">
        <w:rPr>
          <w:rFonts w:ascii="Arial" w:hAnsi="Arial" w:cs="Arial"/>
          <w:spacing w:val="-8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 xml:space="preserve">the fundamental </w:t>
      </w:r>
      <w:r w:rsidR="00E9237D">
        <w:rPr>
          <w:rFonts w:ascii="Arial" w:hAnsi="Arial" w:cs="Arial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properties of the reactants involved</w:t>
      </w:r>
    </w:p>
    <w:p w14:paraId="21705D9E" w14:textId="77777777" w:rsidR="00FF4791" w:rsidRPr="00E9237D" w:rsidRDefault="00FF4791" w:rsidP="00766AD4">
      <w:pPr>
        <w:pStyle w:val="ListParagraph"/>
        <w:numPr>
          <w:ilvl w:val="1"/>
          <w:numId w:val="2"/>
        </w:numPr>
        <w:tabs>
          <w:tab w:val="left" w:pos="720"/>
          <w:tab w:val="left" w:pos="1519"/>
        </w:tabs>
        <w:spacing w:line="360" w:lineRule="auto"/>
        <w:ind w:firstLine="0"/>
        <w:contextualSpacing w:val="0"/>
        <w:rPr>
          <w:rFonts w:ascii="Arial" w:hAnsi="Arial" w:cs="Arial"/>
          <w:sz w:val="24"/>
          <w:szCs w:val="24"/>
        </w:rPr>
      </w:pPr>
      <w:r w:rsidRPr="00E9237D">
        <w:rPr>
          <w:rFonts w:ascii="Arial" w:hAnsi="Arial" w:cs="Arial"/>
          <w:spacing w:val="-2"/>
          <w:sz w:val="24"/>
          <w:szCs w:val="24"/>
        </w:rPr>
        <w:t>Sketch</w:t>
      </w:r>
      <w:r w:rsidRPr="00E9237D">
        <w:rPr>
          <w:rFonts w:ascii="Arial" w:hAnsi="Arial" w:cs="Arial"/>
          <w:spacing w:val="2"/>
          <w:sz w:val="24"/>
          <w:szCs w:val="24"/>
        </w:rPr>
        <w:t xml:space="preserve"> </w:t>
      </w:r>
      <w:r w:rsidRPr="00E9237D">
        <w:rPr>
          <w:rFonts w:ascii="Arial" w:hAnsi="Arial" w:cs="Arial"/>
          <w:spacing w:val="-2"/>
          <w:sz w:val="24"/>
          <w:szCs w:val="24"/>
        </w:rPr>
        <w:t>organic</w:t>
      </w:r>
      <w:r w:rsidRPr="00E9237D">
        <w:rPr>
          <w:rFonts w:ascii="Arial" w:hAnsi="Arial" w:cs="Arial"/>
          <w:spacing w:val="-6"/>
          <w:sz w:val="24"/>
          <w:szCs w:val="24"/>
        </w:rPr>
        <w:t xml:space="preserve"> </w:t>
      </w:r>
      <w:r w:rsidRPr="00E9237D">
        <w:rPr>
          <w:rFonts w:ascii="Arial" w:hAnsi="Arial" w:cs="Arial"/>
          <w:spacing w:val="-2"/>
          <w:sz w:val="24"/>
          <w:szCs w:val="24"/>
        </w:rPr>
        <w:t>reaction</w:t>
      </w:r>
      <w:r w:rsidRPr="00E9237D">
        <w:rPr>
          <w:rFonts w:ascii="Arial" w:hAnsi="Arial" w:cs="Arial"/>
          <w:sz w:val="24"/>
          <w:szCs w:val="24"/>
        </w:rPr>
        <w:t xml:space="preserve"> </w:t>
      </w:r>
      <w:r w:rsidRPr="00E9237D">
        <w:rPr>
          <w:rFonts w:ascii="Arial" w:hAnsi="Arial" w:cs="Arial"/>
          <w:spacing w:val="-2"/>
          <w:sz w:val="24"/>
          <w:szCs w:val="24"/>
        </w:rPr>
        <w:t>mechanisms</w:t>
      </w:r>
      <w:r w:rsidRPr="00E9237D">
        <w:rPr>
          <w:rFonts w:ascii="Arial" w:hAnsi="Arial" w:cs="Arial"/>
          <w:spacing w:val="-10"/>
          <w:sz w:val="24"/>
          <w:szCs w:val="24"/>
        </w:rPr>
        <w:t xml:space="preserve"> and</w:t>
      </w:r>
    </w:p>
    <w:p w14:paraId="6EC44538" w14:textId="77777777" w:rsidR="00FF4791" w:rsidRPr="00E9237D" w:rsidRDefault="00FF4791" w:rsidP="00766AD4">
      <w:pPr>
        <w:pStyle w:val="ListParagraph"/>
        <w:numPr>
          <w:ilvl w:val="1"/>
          <w:numId w:val="2"/>
        </w:numPr>
        <w:tabs>
          <w:tab w:val="left" w:pos="720"/>
          <w:tab w:val="left" w:pos="1520"/>
        </w:tabs>
        <w:spacing w:line="360" w:lineRule="auto"/>
        <w:ind w:left="810" w:hanging="450"/>
        <w:contextualSpacing w:val="0"/>
        <w:rPr>
          <w:rFonts w:ascii="Arial" w:hAnsi="Arial" w:cs="Arial"/>
          <w:sz w:val="24"/>
          <w:szCs w:val="24"/>
        </w:rPr>
      </w:pPr>
      <w:r w:rsidRPr="00E9237D">
        <w:rPr>
          <w:rFonts w:ascii="Arial" w:hAnsi="Arial" w:cs="Arial"/>
          <w:sz w:val="24"/>
          <w:szCs w:val="24"/>
        </w:rPr>
        <w:t>Correlate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the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stereo-chemical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properties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of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organic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compounds</w:t>
      </w:r>
      <w:r w:rsidRPr="00E9237D">
        <w:rPr>
          <w:rFonts w:ascii="Arial" w:hAnsi="Arial" w:cs="Arial"/>
          <w:spacing w:val="-15"/>
          <w:sz w:val="24"/>
          <w:szCs w:val="24"/>
        </w:rPr>
        <w:t xml:space="preserve"> to their structure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and functional groups and</w:t>
      </w:r>
    </w:p>
    <w:p w14:paraId="7AA078D7" w14:textId="77777777" w:rsidR="00FF4791" w:rsidRPr="00E9237D" w:rsidRDefault="00FF4791" w:rsidP="00766AD4">
      <w:pPr>
        <w:pStyle w:val="ListParagraph"/>
        <w:numPr>
          <w:ilvl w:val="1"/>
          <w:numId w:val="2"/>
        </w:numPr>
        <w:tabs>
          <w:tab w:val="left" w:pos="720"/>
          <w:tab w:val="left" w:pos="1520"/>
        </w:tabs>
        <w:spacing w:line="360" w:lineRule="auto"/>
        <w:ind w:left="900" w:hanging="540"/>
        <w:contextualSpacing w:val="0"/>
        <w:rPr>
          <w:rFonts w:ascii="Arial" w:hAnsi="Arial" w:cs="Arial"/>
          <w:sz w:val="24"/>
          <w:szCs w:val="24"/>
        </w:rPr>
      </w:pPr>
      <w:r w:rsidRPr="00E9237D">
        <w:rPr>
          <w:rFonts w:ascii="Arial" w:hAnsi="Arial" w:cs="Arial"/>
          <w:spacing w:val="-2"/>
          <w:sz w:val="24"/>
          <w:szCs w:val="24"/>
        </w:rPr>
        <w:t>Identify the conditions necessary for aromaticity and examine the orientating influence of the substituents on aromatic rings.</w:t>
      </w:r>
    </w:p>
    <w:p w14:paraId="08EFFA19" w14:textId="77777777" w:rsidR="00FF4791" w:rsidRPr="00E9237D" w:rsidRDefault="00FF4791" w:rsidP="00766AD4">
      <w:pPr>
        <w:pStyle w:val="BodyText"/>
        <w:spacing w:line="360" w:lineRule="auto"/>
        <w:rPr>
          <w:rFonts w:ascii="Arial" w:hAnsi="Arial" w:cs="Arial"/>
          <w:b/>
        </w:rPr>
      </w:pPr>
    </w:p>
    <w:p w14:paraId="795A3844" w14:textId="20D15C02" w:rsidR="00FF4791" w:rsidRPr="00E9237D" w:rsidRDefault="00E9237D" w:rsidP="00766AD4">
      <w:pPr>
        <w:spacing w:line="360" w:lineRule="auto"/>
        <w:rPr>
          <w:rFonts w:ascii="Arial" w:hAnsi="Arial" w:cs="Arial"/>
          <w:b/>
          <w:spacing w:val="-5"/>
          <w:sz w:val="24"/>
          <w:szCs w:val="24"/>
        </w:rPr>
      </w:pPr>
      <w:r w:rsidRPr="00E9237D">
        <w:rPr>
          <w:rFonts w:ascii="Arial" w:hAnsi="Arial" w:cs="Arial"/>
          <w:b/>
          <w:sz w:val="24"/>
          <w:szCs w:val="24"/>
        </w:rPr>
        <w:t>UNIT</w:t>
      </w:r>
      <w:r>
        <w:rPr>
          <w:rFonts w:ascii="Arial" w:hAnsi="Arial" w:cs="Arial"/>
          <w:b/>
          <w:spacing w:val="-1"/>
          <w:sz w:val="24"/>
          <w:szCs w:val="24"/>
        </w:rPr>
        <w:t>-</w:t>
      </w:r>
      <w:r w:rsidR="00766AD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766AD4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:</w:t>
      </w:r>
      <w:r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sz w:val="24"/>
          <w:szCs w:val="24"/>
        </w:rPr>
        <w:t>STRUCTURAL THEORY</w:t>
      </w:r>
      <w:r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sz w:val="24"/>
          <w:szCs w:val="24"/>
        </w:rPr>
        <w:t>IN ORGANIC</w:t>
      </w:r>
      <w:r w:rsidRPr="00E9237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sz w:val="24"/>
          <w:szCs w:val="24"/>
        </w:rPr>
        <w:t>CHEMISTRY</w:t>
      </w:r>
      <w:r>
        <w:rPr>
          <w:rFonts w:ascii="Arial" w:hAnsi="Arial" w:cs="Arial"/>
          <w:b/>
          <w:sz w:val="24"/>
          <w:szCs w:val="24"/>
        </w:rPr>
        <w:t xml:space="preserve">:                </w:t>
      </w:r>
      <w:r w:rsidRPr="00E9237D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FF4791" w:rsidRPr="00E9237D">
        <w:rPr>
          <w:rFonts w:ascii="Arial" w:hAnsi="Arial" w:cs="Arial"/>
          <w:b/>
          <w:sz w:val="24"/>
          <w:szCs w:val="24"/>
        </w:rPr>
        <w:t xml:space="preserve">(9 </w:t>
      </w:r>
      <w:r w:rsidR="00FF4791" w:rsidRPr="00E9237D">
        <w:rPr>
          <w:rFonts w:ascii="Arial" w:hAnsi="Arial" w:cs="Arial"/>
          <w:b/>
          <w:spacing w:val="-5"/>
          <w:sz w:val="24"/>
          <w:szCs w:val="24"/>
        </w:rPr>
        <w:t>h)</w:t>
      </w:r>
    </w:p>
    <w:p w14:paraId="152D88D5" w14:textId="77777777" w:rsidR="00FF4791" w:rsidRPr="00E9237D" w:rsidRDefault="00FF4791" w:rsidP="00766AD4">
      <w:pPr>
        <w:pStyle w:val="BodyText"/>
        <w:spacing w:line="360" w:lineRule="auto"/>
        <w:ind w:left="450" w:firstLine="450"/>
        <w:jc w:val="both"/>
        <w:rPr>
          <w:rFonts w:ascii="Arial" w:hAnsi="Arial" w:cs="Arial"/>
        </w:rPr>
      </w:pPr>
      <w:r w:rsidRPr="00E9237D">
        <w:rPr>
          <w:rFonts w:ascii="Arial" w:hAnsi="Arial" w:cs="Arial"/>
        </w:rPr>
        <w:t xml:space="preserve">Types of bond fission and organic reagents (Electrophilic, Nucleophilic, and free radical reagents). Reaction intermediates – Carbocations, carbanions &amp; free radicals. Bond polarization: Factors influencing the polarization of covalent bonds, inductive effect - Application of inductive effect (a) Basicity of amines (b) Acidity of carboxylic acids (c) Stability of carbonium ions. Resonance or </w:t>
      </w:r>
      <w:proofErr w:type="spellStart"/>
      <w:r w:rsidRPr="00E9237D">
        <w:rPr>
          <w:rFonts w:ascii="Arial" w:hAnsi="Arial" w:cs="Arial"/>
        </w:rPr>
        <w:t>Mesomeric</w:t>
      </w:r>
      <w:proofErr w:type="spellEnd"/>
      <w:r w:rsidRPr="00E9237D">
        <w:rPr>
          <w:rFonts w:ascii="Arial" w:hAnsi="Arial" w:cs="Arial"/>
        </w:rPr>
        <w:t xml:space="preserve"> effect, application to (a) acidity of phenol, and (b) acidity of carboxylic acids. Hyper conjugation and its application to stability of carbonium ions, Free radicals and alkenes.</w:t>
      </w:r>
    </w:p>
    <w:p w14:paraId="537FA8E1" w14:textId="09FA8068" w:rsidR="00FF4791" w:rsidRPr="00E9237D" w:rsidRDefault="00E9237D" w:rsidP="00766AD4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E9237D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- </w:t>
      </w:r>
      <w:r w:rsidRPr="00E9237D">
        <w:rPr>
          <w:rFonts w:ascii="Arial" w:hAnsi="Arial" w:cs="Arial"/>
          <w:b/>
          <w:color w:val="auto"/>
          <w:sz w:val="24"/>
          <w:szCs w:val="24"/>
        </w:rPr>
        <w:t>II</w:t>
      </w:r>
      <w:r>
        <w:rPr>
          <w:rFonts w:ascii="Arial" w:hAnsi="Arial" w:cs="Arial"/>
          <w:b/>
          <w:color w:val="auto"/>
          <w:sz w:val="24"/>
          <w:szCs w:val="24"/>
        </w:rPr>
        <w:t>: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SATURATED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HYDROCARBONS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(ALKANES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AND</w:t>
      </w:r>
      <w:r w:rsidRPr="00E9237D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CYCLOALKANES)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9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pacing w:val="-10"/>
          <w:sz w:val="24"/>
          <w:szCs w:val="24"/>
        </w:rPr>
        <w:t>H</w:t>
      </w:r>
    </w:p>
    <w:p w14:paraId="637EABB5" w14:textId="77777777" w:rsidR="00FF4791" w:rsidRPr="00E9237D" w:rsidRDefault="00FF4791" w:rsidP="00766AD4">
      <w:pPr>
        <w:pStyle w:val="BodyText"/>
        <w:spacing w:line="360" w:lineRule="auto"/>
        <w:ind w:left="450"/>
        <w:jc w:val="both"/>
        <w:rPr>
          <w:rFonts w:ascii="Arial" w:hAnsi="Arial" w:cs="Arial"/>
        </w:rPr>
      </w:pPr>
      <w:r w:rsidRPr="00E9237D">
        <w:rPr>
          <w:rFonts w:ascii="Arial" w:hAnsi="Arial" w:cs="Arial"/>
        </w:rPr>
        <w:t xml:space="preserve">General methods of preparation of alkanes- </w:t>
      </w:r>
      <w:proofErr w:type="spellStart"/>
      <w:r w:rsidRPr="00E9237D">
        <w:rPr>
          <w:rFonts w:ascii="Arial" w:hAnsi="Arial" w:cs="Arial"/>
        </w:rPr>
        <w:t>Wurtz</w:t>
      </w:r>
      <w:proofErr w:type="spellEnd"/>
      <w:r w:rsidRPr="00E9237D">
        <w:rPr>
          <w:rFonts w:ascii="Arial" w:hAnsi="Arial" w:cs="Arial"/>
        </w:rPr>
        <w:t xml:space="preserve"> and </w:t>
      </w:r>
      <w:proofErr w:type="spellStart"/>
      <w:r w:rsidRPr="00E9237D">
        <w:rPr>
          <w:rFonts w:ascii="Arial" w:hAnsi="Arial" w:cs="Arial"/>
        </w:rPr>
        <w:t>Wurtz</w:t>
      </w:r>
      <w:proofErr w:type="spellEnd"/>
      <w:r w:rsidRPr="00E9237D">
        <w:rPr>
          <w:rFonts w:ascii="Arial" w:hAnsi="Arial" w:cs="Arial"/>
        </w:rPr>
        <w:t xml:space="preserve"> </w:t>
      </w:r>
      <w:proofErr w:type="spellStart"/>
      <w:r w:rsidRPr="00E9237D">
        <w:rPr>
          <w:rFonts w:ascii="Arial" w:hAnsi="Arial" w:cs="Arial"/>
        </w:rPr>
        <w:t>Fittig</w:t>
      </w:r>
      <w:proofErr w:type="spellEnd"/>
      <w:r w:rsidRPr="00E9237D">
        <w:rPr>
          <w:rFonts w:ascii="Arial" w:hAnsi="Arial" w:cs="Arial"/>
        </w:rPr>
        <w:t xml:space="preserve"> reaction, Corey House synthesis, physical and chemical properties of alkanes, Conformational analysis of alkanes (Conformations, relative stability and energy diagrams of Ethane, Propane and butane).</w:t>
      </w:r>
    </w:p>
    <w:p w14:paraId="23997F9F" w14:textId="77777777" w:rsidR="00FF4791" w:rsidRPr="00E9237D" w:rsidRDefault="00FF4791" w:rsidP="00766AD4">
      <w:pPr>
        <w:pStyle w:val="BodyText"/>
        <w:spacing w:line="360" w:lineRule="auto"/>
        <w:ind w:left="450"/>
        <w:jc w:val="both"/>
        <w:rPr>
          <w:rFonts w:ascii="Arial" w:hAnsi="Arial" w:cs="Arial"/>
          <w:spacing w:val="-2"/>
        </w:rPr>
      </w:pPr>
      <w:r w:rsidRPr="00E9237D">
        <w:rPr>
          <w:rFonts w:ascii="Arial" w:hAnsi="Arial" w:cs="Arial"/>
        </w:rPr>
        <w:t xml:space="preserve">General molecular formulae of cycloalkanes and relative stability, Baeyer strain theory, Cyclohexane conformations with energy diagram, Conformations of monosubstituted </w:t>
      </w:r>
      <w:r w:rsidRPr="00E9237D">
        <w:rPr>
          <w:rFonts w:ascii="Arial" w:hAnsi="Arial" w:cs="Arial"/>
          <w:spacing w:val="-2"/>
        </w:rPr>
        <w:t>cyclohexane.</w:t>
      </w:r>
    </w:p>
    <w:p w14:paraId="52C1AC8F" w14:textId="77777777" w:rsidR="00FF4791" w:rsidRPr="00E9237D" w:rsidRDefault="00FF4791" w:rsidP="00766AD4">
      <w:pPr>
        <w:pStyle w:val="BodyText"/>
        <w:spacing w:line="360" w:lineRule="auto"/>
        <w:rPr>
          <w:rFonts w:ascii="Arial" w:hAnsi="Arial" w:cs="Arial"/>
        </w:rPr>
      </w:pPr>
    </w:p>
    <w:p w14:paraId="7AC0D3DA" w14:textId="77777777" w:rsidR="00766AD4" w:rsidRDefault="00766AD4" w:rsidP="00766AD4">
      <w:pPr>
        <w:pStyle w:val="BodyText"/>
        <w:tabs>
          <w:tab w:val="left" w:pos="450"/>
          <w:tab w:val="left" w:pos="720"/>
        </w:tabs>
        <w:spacing w:line="360" w:lineRule="auto"/>
        <w:ind w:left="720" w:hanging="360"/>
        <w:jc w:val="both"/>
        <w:rPr>
          <w:rFonts w:ascii="Arial" w:hAnsi="Arial" w:cs="Arial"/>
        </w:rPr>
      </w:pPr>
    </w:p>
    <w:p w14:paraId="04C765FB" w14:textId="77777777" w:rsidR="00766AD4" w:rsidRDefault="00766AD4" w:rsidP="00766AD4">
      <w:pPr>
        <w:pStyle w:val="Heading3"/>
        <w:spacing w:line="360" w:lineRule="auto"/>
        <w:rPr>
          <w:bCs/>
          <w:color w:val="auto"/>
          <w:sz w:val="24"/>
          <w:szCs w:val="24"/>
        </w:rPr>
      </w:pPr>
    </w:p>
    <w:p w14:paraId="2A3BB452" w14:textId="27B13CBE" w:rsidR="00766AD4" w:rsidRDefault="00766AD4" w:rsidP="00766AD4">
      <w:pPr>
        <w:pStyle w:val="Heading3"/>
        <w:spacing w:line="360" w:lineRule="auto"/>
        <w:rPr>
          <w:rFonts w:ascii="Arial" w:hAnsi="Arial" w:cs="Arial"/>
          <w:bCs/>
          <w:sz w:val="24"/>
          <w:szCs w:val="24"/>
        </w:rPr>
      </w:pPr>
      <w:r w:rsidRPr="00766AD4">
        <w:rPr>
          <w:bCs/>
          <w:color w:val="auto"/>
          <w:sz w:val="24"/>
          <w:szCs w:val="24"/>
        </w:rPr>
        <w:t>C</w:t>
      </w:r>
      <w:r w:rsidRPr="00766AD4">
        <w:rPr>
          <w:bCs/>
          <w:color w:val="auto"/>
        </w:rPr>
        <w:t>H</w:t>
      </w:r>
      <w:r w:rsidRPr="00766AD4">
        <w:rPr>
          <w:bCs/>
          <w:color w:val="auto"/>
          <w:sz w:val="24"/>
          <w:szCs w:val="24"/>
        </w:rPr>
        <w:t>-Ma</w:t>
      </w:r>
      <w:r w:rsidRPr="00766AD4">
        <w:rPr>
          <w:bCs/>
          <w:color w:val="auto"/>
        </w:rPr>
        <w:t>1</w:t>
      </w:r>
      <w:r w:rsidRPr="00766AD4">
        <w:rPr>
          <w:bCs/>
          <w:color w:val="auto"/>
          <w:sz w:val="24"/>
          <w:szCs w:val="24"/>
        </w:rPr>
        <w:t>-3</w:t>
      </w:r>
      <w:r w:rsidRPr="00766AD4">
        <w:rPr>
          <w:bCs/>
          <w:color w:val="auto"/>
        </w:rPr>
        <w:t>2</w:t>
      </w:r>
      <w:r w:rsidRPr="00766AD4">
        <w:rPr>
          <w:bCs/>
          <w:color w:val="auto"/>
          <w:sz w:val="24"/>
          <w:szCs w:val="24"/>
        </w:rPr>
        <w:t>01(</w:t>
      </w:r>
      <w:r>
        <w:rPr>
          <w:bCs/>
          <w:sz w:val="24"/>
          <w:szCs w:val="24"/>
        </w:rPr>
        <w:t>3</w:t>
      </w:r>
      <w:r w:rsidRPr="00766AD4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4F81C452" w14:textId="77777777" w:rsidR="00766AD4" w:rsidRPr="00E9237D" w:rsidRDefault="00766AD4" w:rsidP="00766AD4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E9237D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z w:val="24"/>
          <w:szCs w:val="24"/>
        </w:rPr>
        <w:t>–</w:t>
      </w:r>
      <w:r w:rsidRPr="00E9237D">
        <w:rPr>
          <w:rFonts w:ascii="Arial" w:hAnsi="Arial" w:cs="Arial"/>
          <w:b/>
          <w:color w:val="auto"/>
          <w:sz w:val="24"/>
          <w:szCs w:val="24"/>
        </w:rPr>
        <w:t>III</w:t>
      </w:r>
      <w:r>
        <w:rPr>
          <w:rFonts w:ascii="Arial" w:hAnsi="Arial" w:cs="Arial"/>
          <w:b/>
          <w:color w:val="auto"/>
          <w:sz w:val="24"/>
          <w:szCs w:val="24"/>
        </w:rPr>
        <w:t>:</w:t>
      </w:r>
      <w:r w:rsidRPr="00E9237D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Unsaturated Hydrocarbons</w:t>
      </w:r>
      <w:r w:rsidRPr="00E9237D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(Alkenes</w:t>
      </w:r>
      <w:r w:rsidRPr="00E9237D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and</w:t>
      </w:r>
      <w:r w:rsidRPr="00E9237D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Alkynes)</w:t>
      </w:r>
      <w:r w:rsidRPr="00E9237D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9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pacing w:val="-10"/>
          <w:sz w:val="24"/>
          <w:szCs w:val="24"/>
        </w:rPr>
        <w:t>h</w:t>
      </w:r>
    </w:p>
    <w:p w14:paraId="40555F6C" w14:textId="77777777" w:rsidR="00766AD4" w:rsidRPr="00E9237D" w:rsidRDefault="00766AD4" w:rsidP="00766AD4">
      <w:pPr>
        <w:pStyle w:val="BodyText"/>
        <w:spacing w:line="360" w:lineRule="auto"/>
        <w:ind w:left="270" w:firstLine="450"/>
        <w:jc w:val="both"/>
        <w:rPr>
          <w:rFonts w:ascii="Arial" w:hAnsi="Arial" w:cs="Arial"/>
        </w:rPr>
      </w:pPr>
      <w:r w:rsidRPr="00E9237D">
        <w:rPr>
          <w:rFonts w:ascii="Arial" w:hAnsi="Arial" w:cs="Arial"/>
        </w:rPr>
        <w:t xml:space="preserve">General methods of preparation, physical and chemical properties, </w:t>
      </w:r>
      <w:proofErr w:type="spellStart"/>
      <w:r w:rsidRPr="00E9237D">
        <w:rPr>
          <w:rFonts w:ascii="Arial" w:hAnsi="Arial" w:cs="Arial"/>
        </w:rPr>
        <w:t>Saytzeff</w:t>
      </w:r>
      <w:proofErr w:type="spellEnd"/>
      <w:r w:rsidRPr="00E9237D">
        <w:rPr>
          <w:rFonts w:ascii="Arial" w:hAnsi="Arial" w:cs="Arial"/>
        </w:rPr>
        <w:t xml:space="preserve"> and Hoffmann </w:t>
      </w:r>
      <w:r w:rsidRPr="00E9237D">
        <w:rPr>
          <w:rFonts w:ascii="Arial" w:hAnsi="Arial" w:cs="Arial"/>
          <w:position w:val="2"/>
        </w:rPr>
        <w:t>eliminations (with mechanism), Electrophilic Additions, (H</w:t>
      </w:r>
      <w:r w:rsidRPr="00E9237D">
        <w:rPr>
          <w:rFonts w:ascii="Arial" w:hAnsi="Arial" w:cs="Arial"/>
        </w:rPr>
        <w:t>2</w:t>
      </w:r>
      <w:r w:rsidRPr="00E9237D">
        <w:rPr>
          <w:rFonts w:ascii="Arial" w:hAnsi="Arial" w:cs="Arial"/>
          <w:position w:val="2"/>
        </w:rPr>
        <w:t xml:space="preserve">, HX) mechanism </w:t>
      </w:r>
      <w:r w:rsidRPr="00E9237D">
        <w:rPr>
          <w:rFonts w:ascii="Arial" w:hAnsi="Arial" w:cs="Arial"/>
        </w:rPr>
        <w:t>(</w:t>
      </w:r>
      <w:proofErr w:type="spellStart"/>
      <w:r w:rsidRPr="00E9237D">
        <w:rPr>
          <w:rFonts w:ascii="Arial" w:hAnsi="Arial" w:cs="Arial"/>
        </w:rPr>
        <w:t>Markownikoff</w:t>
      </w:r>
      <w:proofErr w:type="spellEnd"/>
      <w:r w:rsidRPr="00E9237D">
        <w:rPr>
          <w:rFonts w:ascii="Arial" w:hAnsi="Arial" w:cs="Arial"/>
        </w:rPr>
        <w:t xml:space="preserve">/ </w:t>
      </w:r>
      <w:proofErr w:type="spellStart"/>
      <w:r w:rsidRPr="00E9237D">
        <w:rPr>
          <w:rFonts w:ascii="Arial" w:hAnsi="Arial" w:cs="Arial"/>
        </w:rPr>
        <w:t>Antimarkownikoff</w:t>
      </w:r>
      <w:proofErr w:type="spellEnd"/>
      <w:r w:rsidRPr="00E9237D">
        <w:rPr>
          <w:rFonts w:ascii="Arial" w:hAnsi="Arial" w:cs="Arial"/>
        </w:rPr>
        <w:t xml:space="preserve"> addition) with suitable examples-</w:t>
      </w:r>
      <w:proofErr w:type="spellStart"/>
      <w:r w:rsidRPr="00E9237D">
        <w:rPr>
          <w:rFonts w:ascii="Arial" w:hAnsi="Arial" w:cs="Arial"/>
        </w:rPr>
        <w:t>syn</w:t>
      </w:r>
      <w:proofErr w:type="spellEnd"/>
      <w:r w:rsidRPr="00E9237D">
        <w:rPr>
          <w:rFonts w:ascii="Arial" w:hAnsi="Arial" w:cs="Arial"/>
        </w:rPr>
        <w:t xml:space="preserve"> and anti-addition</w:t>
      </w:r>
      <w:proofErr w:type="gramStart"/>
      <w:r w:rsidRPr="00E9237D">
        <w:rPr>
          <w:rFonts w:ascii="Arial" w:hAnsi="Arial" w:cs="Arial"/>
        </w:rPr>
        <w:t>;</w:t>
      </w:r>
      <w:r w:rsidRPr="00E9237D">
        <w:rPr>
          <w:rFonts w:ascii="Arial" w:hAnsi="Arial" w:cs="Arial"/>
          <w:position w:val="2"/>
        </w:rPr>
        <w:t>addition</w:t>
      </w:r>
      <w:proofErr w:type="gramEnd"/>
      <w:r w:rsidRPr="00E9237D">
        <w:rPr>
          <w:rFonts w:ascii="Arial" w:hAnsi="Arial" w:cs="Arial"/>
          <w:position w:val="2"/>
        </w:rPr>
        <w:t xml:space="preserve"> of X</w:t>
      </w:r>
      <w:r w:rsidRPr="00E9237D">
        <w:rPr>
          <w:rFonts w:ascii="Arial" w:hAnsi="Arial" w:cs="Arial"/>
        </w:rPr>
        <w:t>2</w:t>
      </w:r>
      <w:r w:rsidRPr="00E9237D">
        <w:rPr>
          <w:rFonts w:ascii="Arial" w:hAnsi="Arial" w:cs="Arial"/>
          <w:position w:val="2"/>
        </w:rPr>
        <w:t xml:space="preserve">, HX. </w:t>
      </w:r>
      <w:proofErr w:type="spellStart"/>
      <w:r w:rsidRPr="00E9237D">
        <w:rPr>
          <w:rFonts w:ascii="Arial" w:hAnsi="Arial" w:cs="Arial"/>
          <w:position w:val="2"/>
        </w:rPr>
        <w:t>Oxymercuration</w:t>
      </w:r>
      <w:proofErr w:type="spellEnd"/>
      <w:r w:rsidRPr="00E9237D">
        <w:rPr>
          <w:rFonts w:ascii="Arial" w:hAnsi="Arial" w:cs="Arial"/>
          <w:position w:val="2"/>
        </w:rPr>
        <w:t xml:space="preserve"> </w:t>
      </w:r>
      <w:proofErr w:type="spellStart"/>
      <w:r w:rsidRPr="00E9237D">
        <w:rPr>
          <w:rFonts w:ascii="Arial" w:hAnsi="Arial" w:cs="Arial"/>
          <w:position w:val="2"/>
        </w:rPr>
        <w:t>demercuration</w:t>
      </w:r>
      <w:proofErr w:type="spellEnd"/>
      <w:r w:rsidRPr="00E9237D">
        <w:rPr>
          <w:rFonts w:ascii="Arial" w:hAnsi="Arial" w:cs="Arial"/>
          <w:position w:val="2"/>
        </w:rPr>
        <w:t xml:space="preserve">, </w:t>
      </w:r>
      <w:proofErr w:type="spellStart"/>
      <w:r w:rsidRPr="00E9237D">
        <w:rPr>
          <w:rFonts w:ascii="Arial" w:hAnsi="Arial" w:cs="Arial"/>
          <w:position w:val="2"/>
        </w:rPr>
        <w:t>ozonolysis</w:t>
      </w:r>
      <w:proofErr w:type="spellEnd"/>
      <w:r w:rsidRPr="00E9237D">
        <w:rPr>
          <w:rFonts w:ascii="Arial" w:hAnsi="Arial" w:cs="Arial"/>
          <w:position w:val="2"/>
        </w:rPr>
        <w:t xml:space="preserve">, hydroxylation, Diels Alder </w:t>
      </w:r>
      <w:r w:rsidRPr="00E9237D">
        <w:rPr>
          <w:rFonts w:ascii="Arial" w:hAnsi="Arial" w:cs="Arial"/>
        </w:rPr>
        <w:t>reaction, 1</w:t>
      </w:r>
      <w:proofErr w:type="gramStart"/>
      <w:r w:rsidRPr="00E9237D">
        <w:rPr>
          <w:rFonts w:ascii="Arial" w:hAnsi="Arial" w:cs="Arial"/>
        </w:rPr>
        <w:t>,2</w:t>
      </w:r>
      <w:proofErr w:type="gramEnd"/>
      <w:r w:rsidRPr="00E9237D">
        <w:rPr>
          <w:rFonts w:ascii="Arial" w:hAnsi="Arial" w:cs="Arial"/>
        </w:rPr>
        <w:t>- and1,4-addition reactions in conjugated dienes. Reactions of alkynes; acidity, electrophilic and nucleophilic additions, hydration to form carbonyl compounds, Alkylation of terminal alkynes.</w:t>
      </w:r>
    </w:p>
    <w:p w14:paraId="263A7FB6" w14:textId="77777777" w:rsidR="00766AD4" w:rsidRDefault="00766AD4" w:rsidP="00766AD4">
      <w:pPr>
        <w:pStyle w:val="BodyText"/>
        <w:tabs>
          <w:tab w:val="left" w:pos="450"/>
          <w:tab w:val="left" w:pos="720"/>
        </w:tabs>
        <w:ind w:left="720" w:hanging="360"/>
        <w:jc w:val="both"/>
        <w:rPr>
          <w:rFonts w:ascii="Arial" w:hAnsi="Arial" w:cs="Arial"/>
        </w:rPr>
      </w:pPr>
    </w:p>
    <w:p w14:paraId="39BB374D" w14:textId="77777777" w:rsidR="00766AD4" w:rsidRPr="00E9237D" w:rsidRDefault="00766AD4" w:rsidP="00766AD4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E9237D">
        <w:rPr>
          <w:rFonts w:ascii="Arial" w:hAnsi="Arial" w:cs="Arial"/>
          <w:b/>
          <w:color w:val="auto"/>
          <w:sz w:val="24"/>
          <w:szCs w:val="24"/>
        </w:rPr>
        <w:t>UNIT</w:t>
      </w:r>
      <w:r>
        <w:rPr>
          <w:rFonts w:ascii="Arial" w:hAnsi="Arial" w:cs="Arial"/>
          <w:b/>
          <w:color w:val="auto"/>
          <w:sz w:val="24"/>
          <w:szCs w:val="24"/>
        </w:rPr>
        <w:t xml:space="preserve"> – </w:t>
      </w:r>
      <w:r w:rsidRPr="00E9237D">
        <w:rPr>
          <w:rFonts w:ascii="Arial" w:hAnsi="Arial" w:cs="Arial"/>
          <w:b/>
          <w:color w:val="auto"/>
          <w:sz w:val="24"/>
          <w:szCs w:val="24"/>
        </w:rPr>
        <w:t>IV</w:t>
      </w:r>
      <w:r>
        <w:rPr>
          <w:rFonts w:ascii="Arial" w:hAnsi="Arial" w:cs="Arial"/>
          <w:b/>
          <w:color w:val="auto"/>
          <w:sz w:val="24"/>
          <w:szCs w:val="24"/>
        </w:rPr>
        <w:t>: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Benzene</w:t>
      </w:r>
      <w:r w:rsidRPr="00E9237D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and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its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reactivity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  </w:t>
      </w:r>
      <w:r w:rsidRPr="00E9237D">
        <w:rPr>
          <w:rFonts w:ascii="Arial" w:hAnsi="Arial" w:cs="Arial"/>
          <w:b/>
          <w:color w:val="auto"/>
          <w:sz w:val="24"/>
          <w:szCs w:val="24"/>
        </w:rPr>
        <w:t>(9h</w:t>
      </w:r>
      <w:r w:rsidRPr="00E9237D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5E454C3A" w14:textId="77777777" w:rsidR="00766AD4" w:rsidRDefault="00766AD4" w:rsidP="00766AD4">
      <w:pPr>
        <w:pStyle w:val="BodyText"/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9237D">
        <w:rPr>
          <w:rFonts w:ascii="Arial" w:hAnsi="Arial" w:cs="Arial"/>
        </w:rPr>
        <w:t xml:space="preserve">Structure of Benzene – Preparation - </w:t>
      </w:r>
      <w:proofErr w:type="spellStart"/>
      <w:r w:rsidRPr="00E9237D">
        <w:rPr>
          <w:rFonts w:ascii="Arial" w:hAnsi="Arial" w:cs="Arial"/>
        </w:rPr>
        <w:t>polymerisation</w:t>
      </w:r>
      <w:proofErr w:type="spellEnd"/>
      <w:r w:rsidRPr="00E9237D">
        <w:rPr>
          <w:rFonts w:ascii="Arial" w:hAnsi="Arial" w:cs="Arial"/>
        </w:rPr>
        <w:t xml:space="preserve"> of</w:t>
      </w:r>
      <w:r>
        <w:rPr>
          <w:rFonts w:ascii="Arial" w:hAnsi="Arial" w:cs="Arial"/>
        </w:rPr>
        <w:t xml:space="preserve"> acetylene and decarboxylation</w:t>
      </w:r>
    </w:p>
    <w:p w14:paraId="238A434F" w14:textId="77777777" w:rsidR="00766AD4" w:rsidRDefault="00766AD4" w:rsidP="00766AD4">
      <w:pPr>
        <w:pStyle w:val="BodyText"/>
        <w:tabs>
          <w:tab w:val="left" w:pos="450"/>
          <w:tab w:val="left" w:pos="720"/>
        </w:tabs>
        <w:spacing w:line="360" w:lineRule="auto"/>
        <w:ind w:left="720" w:hanging="360"/>
        <w:jc w:val="both"/>
        <w:rPr>
          <w:rFonts w:ascii="Arial" w:hAnsi="Arial" w:cs="Arial"/>
        </w:rPr>
      </w:pPr>
      <w:r w:rsidRPr="00E9237D">
        <w:rPr>
          <w:rFonts w:ascii="Arial" w:hAnsi="Arial" w:cs="Arial"/>
        </w:rPr>
        <w:t>Properties -mechanism of</w:t>
      </w:r>
      <w:r w:rsidRPr="00E9237D">
        <w:rPr>
          <w:rFonts w:ascii="Arial" w:hAnsi="Arial" w:cs="Arial"/>
          <w:spacing w:val="-1"/>
        </w:rPr>
        <w:t xml:space="preserve"> </w:t>
      </w:r>
      <w:r w:rsidRPr="00E9237D">
        <w:rPr>
          <w:rFonts w:ascii="Arial" w:hAnsi="Arial" w:cs="Arial"/>
        </w:rPr>
        <w:t>electrophilic</w:t>
      </w:r>
      <w:r w:rsidRPr="00E9237D">
        <w:rPr>
          <w:rFonts w:ascii="Arial" w:hAnsi="Arial" w:cs="Arial"/>
          <w:spacing w:val="-1"/>
        </w:rPr>
        <w:t xml:space="preserve"> </w:t>
      </w:r>
      <w:r w:rsidRPr="00E9237D">
        <w:rPr>
          <w:rFonts w:ascii="Arial" w:hAnsi="Arial" w:cs="Arial"/>
        </w:rPr>
        <w:t>aromatic substitution of</w:t>
      </w:r>
      <w:r w:rsidRPr="00E9237D">
        <w:rPr>
          <w:rFonts w:ascii="Arial" w:hAnsi="Arial" w:cs="Arial"/>
          <w:spacing w:val="-1"/>
        </w:rPr>
        <w:t xml:space="preserve"> </w:t>
      </w:r>
      <w:proofErr w:type="spellStart"/>
      <w:r w:rsidRPr="00E9237D">
        <w:rPr>
          <w:rFonts w:ascii="Arial" w:hAnsi="Arial" w:cs="Arial"/>
        </w:rPr>
        <w:t>Friedel</w:t>
      </w:r>
      <w:proofErr w:type="spellEnd"/>
      <w:r w:rsidRPr="00E9237D">
        <w:rPr>
          <w:rFonts w:ascii="Arial" w:hAnsi="Arial" w:cs="Arial"/>
        </w:rPr>
        <w:t>-</w:t>
      </w:r>
      <w:r w:rsidRPr="00E9237D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Craft's alkylation and</w:t>
      </w:r>
    </w:p>
    <w:p w14:paraId="0A44F94E" w14:textId="77777777" w:rsidR="00766AD4" w:rsidRDefault="00766AD4" w:rsidP="00766AD4">
      <w:pPr>
        <w:pStyle w:val="BodyText"/>
        <w:tabs>
          <w:tab w:val="left" w:pos="450"/>
          <w:tab w:val="left" w:pos="720"/>
        </w:tabs>
        <w:spacing w:line="360" w:lineRule="auto"/>
        <w:ind w:left="720" w:hanging="360"/>
        <w:jc w:val="both"/>
        <w:rPr>
          <w:rFonts w:ascii="Arial" w:hAnsi="Arial" w:cs="Arial"/>
        </w:rPr>
      </w:pPr>
      <w:proofErr w:type="gramStart"/>
      <w:r w:rsidRPr="00E9237D">
        <w:rPr>
          <w:rFonts w:ascii="Arial" w:hAnsi="Arial" w:cs="Arial"/>
        </w:rPr>
        <w:t>acylation</w:t>
      </w:r>
      <w:proofErr w:type="gramEnd"/>
      <w:r w:rsidRPr="00E9237D">
        <w:rPr>
          <w:rFonts w:ascii="Arial" w:hAnsi="Arial" w:cs="Arial"/>
        </w:rPr>
        <w:t xml:space="preserve">. </w:t>
      </w:r>
      <w:proofErr w:type="gramStart"/>
      <w:r w:rsidRPr="00E9237D">
        <w:rPr>
          <w:rFonts w:ascii="Arial" w:hAnsi="Arial" w:cs="Arial"/>
        </w:rPr>
        <w:t>halogenation</w:t>
      </w:r>
      <w:proofErr w:type="gramEnd"/>
      <w:r w:rsidRPr="00E9237D">
        <w:rPr>
          <w:rFonts w:ascii="Arial" w:hAnsi="Arial" w:cs="Arial"/>
        </w:rPr>
        <w:t xml:space="preserve"> and nitration,</w:t>
      </w:r>
    </w:p>
    <w:p w14:paraId="327E7E2C" w14:textId="77777777" w:rsidR="00766AD4" w:rsidRPr="00766AD4" w:rsidRDefault="00766AD4" w:rsidP="00766AD4"/>
    <w:p w14:paraId="25B5BE01" w14:textId="09072E65" w:rsidR="00FF4791" w:rsidRPr="00E9237D" w:rsidRDefault="00FF4791" w:rsidP="00766AD4">
      <w:pPr>
        <w:pStyle w:val="Heading3"/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E9237D">
        <w:rPr>
          <w:rFonts w:ascii="Arial" w:hAnsi="Arial" w:cs="Arial"/>
          <w:b/>
          <w:color w:val="auto"/>
          <w:sz w:val="24"/>
          <w:szCs w:val="24"/>
        </w:rPr>
        <w:t>UNIT</w:t>
      </w:r>
      <w:r w:rsidR="00E9237D">
        <w:rPr>
          <w:rFonts w:ascii="Arial" w:hAnsi="Arial" w:cs="Arial"/>
          <w:b/>
          <w:color w:val="auto"/>
          <w:sz w:val="24"/>
          <w:szCs w:val="24"/>
        </w:rPr>
        <w:t xml:space="preserve"> – </w:t>
      </w:r>
      <w:r w:rsidRPr="00E9237D">
        <w:rPr>
          <w:rFonts w:ascii="Arial" w:hAnsi="Arial" w:cs="Arial"/>
          <w:b/>
          <w:color w:val="auto"/>
          <w:sz w:val="24"/>
          <w:szCs w:val="24"/>
        </w:rPr>
        <w:t>V</w:t>
      </w:r>
      <w:r w:rsidR="00E9237D">
        <w:rPr>
          <w:rFonts w:ascii="Arial" w:hAnsi="Arial" w:cs="Arial"/>
          <w:b/>
          <w:color w:val="auto"/>
          <w:sz w:val="24"/>
          <w:szCs w:val="24"/>
        </w:rPr>
        <w:t>:</w:t>
      </w:r>
      <w:r w:rsidRPr="00E9237D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Orientation</w:t>
      </w:r>
      <w:r w:rsidRPr="00E9237D">
        <w:rPr>
          <w:rFonts w:ascii="Arial" w:hAnsi="Arial" w:cs="Arial"/>
          <w:b/>
          <w:color w:val="auto"/>
          <w:spacing w:val="1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of</w:t>
      </w:r>
      <w:r w:rsidRPr="00E9237D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aromatic</w:t>
      </w:r>
      <w:r w:rsidRPr="00E9237D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b/>
          <w:color w:val="auto"/>
          <w:sz w:val="24"/>
          <w:szCs w:val="24"/>
        </w:rPr>
        <w:t>substitution</w:t>
      </w:r>
      <w:r w:rsidRPr="00E9237D">
        <w:rPr>
          <w:rFonts w:ascii="Arial" w:hAnsi="Arial" w:cs="Arial"/>
          <w:b/>
          <w:color w:val="auto"/>
          <w:spacing w:val="50"/>
          <w:w w:val="150"/>
          <w:sz w:val="24"/>
          <w:szCs w:val="24"/>
        </w:rPr>
        <w:t xml:space="preserve">   </w:t>
      </w:r>
      <w:r w:rsidRPr="00E9237D">
        <w:rPr>
          <w:rFonts w:ascii="Arial" w:hAnsi="Arial" w:cs="Arial"/>
          <w:b/>
          <w:color w:val="auto"/>
          <w:sz w:val="24"/>
          <w:szCs w:val="24"/>
        </w:rPr>
        <w:t>(9</w:t>
      </w:r>
      <w:r w:rsidR="00E9237D">
        <w:rPr>
          <w:rFonts w:ascii="Arial" w:hAnsi="Arial" w:cs="Arial"/>
          <w:b/>
          <w:color w:val="auto"/>
          <w:sz w:val="24"/>
          <w:szCs w:val="24"/>
        </w:rPr>
        <w:t>h</w:t>
      </w:r>
      <w:r w:rsidRPr="00E9237D">
        <w:rPr>
          <w:rFonts w:ascii="Arial" w:hAnsi="Arial" w:cs="Arial"/>
          <w:b/>
          <w:color w:val="auto"/>
          <w:spacing w:val="-10"/>
          <w:sz w:val="24"/>
          <w:szCs w:val="24"/>
        </w:rPr>
        <w:t>)</w:t>
      </w:r>
    </w:p>
    <w:p w14:paraId="4846F771" w14:textId="77777777" w:rsidR="00FF4791" w:rsidRPr="00E9237D" w:rsidRDefault="00FF4791" w:rsidP="00766AD4">
      <w:pPr>
        <w:pStyle w:val="BodyText"/>
        <w:spacing w:line="360" w:lineRule="auto"/>
        <w:ind w:left="720" w:firstLine="720"/>
        <w:jc w:val="both"/>
        <w:rPr>
          <w:rFonts w:ascii="Arial" w:hAnsi="Arial" w:cs="Arial"/>
        </w:rPr>
      </w:pPr>
      <w:r w:rsidRPr="00E9237D">
        <w:rPr>
          <w:rFonts w:ascii="Arial" w:hAnsi="Arial" w:cs="Arial"/>
        </w:rPr>
        <w:t xml:space="preserve">Concept of aromaticity, </w:t>
      </w:r>
      <w:proofErr w:type="spellStart"/>
      <w:r w:rsidRPr="00E9237D">
        <w:rPr>
          <w:rFonts w:ascii="Arial" w:hAnsi="Arial" w:cs="Arial"/>
        </w:rPr>
        <w:t>Huckel's</w:t>
      </w:r>
      <w:proofErr w:type="spellEnd"/>
      <w:r w:rsidRPr="00E9237D">
        <w:rPr>
          <w:rFonts w:ascii="Arial" w:hAnsi="Arial" w:cs="Arial"/>
        </w:rPr>
        <w:t xml:space="preserve"> rule - application to Benzenoid (Benzene, Naphthalene) and Non - </w:t>
      </w:r>
      <w:proofErr w:type="spellStart"/>
      <w:r w:rsidRPr="00E9237D">
        <w:rPr>
          <w:rFonts w:ascii="Arial" w:hAnsi="Arial" w:cs="Arial"/>
        </w:rPr>
        <w:t>Benzenoid</w:t>
      </w:r>
      <w:proofErr w:type="spellEnd"/>
      <w:r w:rsidRPr="00E9237D">
        <w:rPr>
          <w:rFonts w:ascii="Arial" w:hAnsi="Arial" w:cs="Arial"/>
        </w:rPr>
        <w:t xml:space="preserve"> compounds (</w:t>
      </w:r>
      <w:proofErr w:type="spellStart"/>
      <w:r w:rsidRPr="00E9237D">
        <w:rPr>
          <w:rFonts w:ascii="Arial" w:hAnsi="Arial" w:cs="Arial"/>
        </w:rPr>
        <w:t>cyclopropenylcation</w:t>
      </w:r>
      <w:proofErr w:type="spellEnd"/>
      <w:r w:rsidRPr="00E9237D">
        <w:rPr>
          <w:rFonts w:ascii="Arial" w:hAnsi="Arial" w:cs="Arial"/>
        </w:rPr>
        <w:t xml:space="preserve">, cyclopentadienyl anion and tropylium cation) Orientation of aromatic substitution - ortho, para and </w:t>
      </w:r>
      <w:proofErr w:type="gramStart"/>
      <w:r w:rsidRPr="00E9237D">
        <w:rPr>
          <w:rFonts w:ascii="Arial" w:hAnsi="Arial" w:cs="Arial"/>
        </w:rPr>
        <w:t>meta</w:t>
      </w:r>
      <w:proofErr w:type="gramEnd"/>
      <w:r w:rsidRPr="00E9237D">
        <w:rPr>
          <w:rFonts w:ascii="Arial" w:hAnsi="Arial" w:cs="Arial"/>
        </w:rPr>
        <w:t xml:space="preserve"> directing groups. Ring activating and deactivating groups with examples (Electronic interpretation of various groups </w:t>
      </w:r>
      <w:r w:rsidRPr="00E9237D">
        <w:rPr>
          <w:rFonts w:ascii="Arial" w:hAnsi="Arial" w:cs="Arial"/>
          <w:position w:val="2"/>
        </w:rPr>
        <w:t>like NO</w:t>
      </w:r>
      <w:r w:rsidRPr="00E9237D">
        <w:rPr>
          <w:rFonts w:ascii="Arial" w:hAnsi="Arial" w:cs="Arial"/>
        </w:rPr>
        <w:t xml:space="preserve">2 </w:t>
      </w:r>
      <w:r w:rsidRPr="00E9237D">
        <w:rPr>
          <w:rFonts w:ascii="Arial" w:hAnsi="Arial" w:cs="Arial"/>
          <w:position w:val="2"/>
        </w:rPr>
        <w:t>and Phenolic). Orientation of (</w:t>
      </w:r>
      <w:proofErr w:type="spellStart"/>
      <w:r w:rsidRPr="00E9237D">
        <w:rPr>
          <w:rFonts w:ascii="Arial" w:hAnsi="Arial" w:cs="Arial"/>
          <w:position w:val="2"/>
        </w:rPr>
        <w:t>i</w:t>
      </w:r>
      <w:proofErr w:type="spellEnd"/>
      <w:r w:rsidRPr="00E9237D">
        <w:rPr>
          <w:rFonts w:ascii="Arial" w:hAnsi="Arial" w:cs="Arial"/>
          <w:position w:val="2"/>
        </w:rPr>
        <w:t xml:space="preserve">) Amino, </w:t>
      </w:r>
      <w:proofErr w:type="spellStart"/>
      <w:r w:rsidRPr="00E9237D">
        <w:rPr>
          <w:rFonts w:ascii="Arial" w:hAnsi="Arial" w:cs="Arial"/>
          <w:position w:val="2"/>
        </w:rPr>
        <w:t>methoxy</w:t>
      </w:r>
      <w:proofErr w:type="spellEnd"/>
      <w:r w:rsidRPr="00E9237D">
        <w:rPr>
          <w:rFonts w:ascii="Arial" w:hAnsi="Arial" w:cs="Arial"/>
          <w:position w:val="2"/>
        </w:rPr>
        <w:t xml:space="preserve"> and methyl groups (ii) Carboxy, </w:t>
      </w:r>
      <w:r w:rsidRPr="00E9237D">
        <w:rPr>
          <w:rFonts w:ascii="Arial" w:hAnsi="Arial" w:cs="Arial"/>
        </w:rPr>
        <w:t>nitro, nitrile, carbonyl and sulphonic acid groups (iii) Halogens.</w:t>
      </w:r>
    </w:p>
    <w:p w14:paraId="5C898F75" w14:textId="3810E2D5" w:rsidR="00FF4791" w:rsidRPr="00766AD4" w:rsidRDefault="00FF4791" w:rsidP="00766AD4">
      <w:pPr>
        <w:pStyle w:val="Heading3"/>
        <w:tabs>
          <w:tab w:val="left" w:pos="1520"/>
        </w:tabs>
        <w:spacing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766AD4">
        <w:rPr>
          <w:rFonts w:ascii="Arial" w:hAnsi="Arial" w:cs="Arial"/>
          <w:b/>
          <w:color w:val="auto"/>
          <w:spacing w:val="-5"/>
          <w:sz w:val="24"/>
          <w:szCs w:val="24"/>
        </w:rPr>
        <w:t>II.</w:t>
      </w:r>
      <w:r w:rsidRPr="00766AD4">
        <w:rPr>
          <w:rFonts w:ascii="Arial" w:hAnsi="Arial" w:cs="Arial"/>
          <w:b/>
          <w:color w:val="auto"/>
          <w:sz w:val="24"/>
          <w:szCs w:val="24"/>
        </w:rPr>
        <w:t xml:space="preserve"> List</w:t>
      </w:r>
      <w:r w:rsidRPr="00766AD4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766AD4">
        <w:rPr>
          <w:rFonts w:ascii="Arial" w:hAnsi="Arial" w:cs="Arial"/>
          <w:b/>
          <w:color w:val="auto"/>
          <w:sz w:val="24"/>
          <w:szCs w:val="24"/>
        </w:rPr>
        <w:t>of</w:t>
      </w:r>
      <w:r w:rsidRPr="00766AD4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766AD4">
        <w:rPr>
          <w:rFonts w:ascii="Arial" w:hAnsi="Arial" w:cs="Arial"/>
          <w:b/>
          <w:color w:val="auto"/>
          <w:sz w:val="24"/>
          <w:szCs w:val="24"/>
        </w:rPr>
        <w:t>Reference</w:t>
      </w:r>
      <w:r w:rsidRPr="00766AD4">
        <w:rPr>
          <w:rFonts w:ascii="Arial" w:hAnsi="Arial" w:cs="Arial"/>
          <w:b/>
          <w:color w:val="auto"/>
          <w:spacing w:val="1"/>
          <w:sz w:val="24"/>
          <w:szCs w:val="24"/>
        </w:rPr>
        <w:t xml:space="preserve"> </w:t>
      </w:r>
      <w:r w:rsidRPr="00766AD4">
        <w:rPr>
          <w:rFonts w:ascii="Arial" w:hAnsi="Arial" w:cs="Arial"/>
          <w:b/>
          <w:color w:val="auto"/>
          <w:spacing w:val="-2"/>
          <w:sz w:val="24"/>
          <w:szCs w:val="24"/>
        </w:rPr>
        <w:t>Books</w:t>
      </w:r>
      <w:r w:rsidR="00766AD4">
        <w:rPr>
          <w:rFonts w:ascii="Arial" w:hAnsi="Arial" w:cs="Arial"/>
          <w:b/>
          <w:color w:val="auto"/>
          <w:spacing w:val="-2"/>
          <w:sz w:val="24"/>
          <w:szCs w:val="24"/>
        </w:rPr>
        <w:t>:</w:t>
      </w:r>
    </w:p>
    <w:p w14:paraId="61D904E5" w14:textId="103711F6" w:rsidR="00FF4791" w:rsidRPr="00E9237D" w:rsidRDefault="00FF4791" w:rsidP="00766AD4">
      <w:pPr>
        <w:pStyle w:val="ListParagraph"/>
        <w:numPr>
          <w:ilvl w:val="0"/>
          <w:numId w:val="1"/>
        </w:numPr>
        <w:tabs>
          <w:tab w:val="left" w:pos="621"/>
          <w:tab w:val="left" w:pos="990"/>
        </w:tabs>
        <w:spacing w:line="360" w:lineRule="auto"/>
        <w:ind w:left="1620" w:hanging="900"/>
        <w:contextualSpacing w:val="0"/>
        <w:rPr>
          <w:rFonts w:ascii="Arial" w:hAnsi="Arial" w:cs="Arial"/>
          <w:sz w:val="24"/>
          <w:szCs w:val="24"/>
        </w:rPr>
      </w:pPr>
      <w:r w:rsidRPr="00E9237D">
        <w:rPr>
          <w:rFonts w:ascii="Arial" w:hAnsi="Arial" w:cs="Arial"/>
          <w:sz w:val="24"/>
          <w:szCs w:val="24"/>
        </w:rPr>
        <w:t>Morrison,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R.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N.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&amp;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Boyd,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R.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N.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Organic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Chemistry,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Dorling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Kindersley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(India)</w:t>
      </w:r>
      <w:r w:rsidRPr="00E9237D">
        <w:rPr>
          <w:rFonts w:ascii="Arial" w:hAnsi="Arial" w:cs="Arial"/>
          <w:spacing w:val="-4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Pvt.</w:t>
      </w:r>
      <w:r w:rsidRPr="00E9237D">
        <w:rPr>
          <w:rFonts w:ascii="Arial" w:hAnsi="Arial" w:cs="Arial"/>
          <w:spacing w:val="-2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 xml:space="preserve">Ltd. </w:t>
      </w:r>
      <w:r w:rsidR="00766AD4">
        <w:rPr>
          <w:rFonts w:ascii="Arial" w:hAnsi="Arial" w:cs="Arial"/>
          <w:sz w:val="24"/>
          <w:szCs w:val="24"/>
        </w:rPr>
        <w:t xml:space="preserve">                   </w:t>
      </w:r>
      <w:r w:rsidRPr="00E9237D">
        <w:rPr>
          <w:rFonts w:ascii="Arial" w:hAnsi="Arial" w:cs="Arial"/>
          <w:spacing w:val="-2"/>
          <w:sz w:val="24"/>
          <w:szCs w:val="24"/>
        </w:rPr>
        <w:t>(</w:t>
      </w:r>
      <w:proofErr w:type="spellStart"/>
      <w:r w:rsidRPr="00E9237D">
        <w:rPr>
          <w:rFonts w:ascii="Arial" w:hAnsi="Arial" w:cs="Arial"/>
          <w:spacing w:val="-2"/>
          <w:sz w:val="24"/>
          <w:szCs w:val="24"/>
        </w:rPr>
        <w:t>PearsonEducation</w:t>
      </w:r>
      <w:proofErr w:type="spellEnd"/>
      <w:r w:rsidRPr="00E9237D">
        <w:rPr>
          <w:rFonts w:ascii="Arial" w:hAnsi="Arial" w:cs="Arial"/>
          <w:spacing w:val="-2"/>
          <w:sz w:val="24"/>
          <w:szCs w:val="24"/>
        </w:rPr>
        <w:t>).</w:t>
      </w:r>
    </w:p>
    <w:p w14:paraId="0488B4F6" w14:textId="77777777" w:rsidR="00FF4791" w:rsidRPr="00E9237D" w:rsidRDefault="00FF4791" w:rsidP="00766AD4">
      <w:pPr>
        <w:pStyle w:val="ListParagraph"/>
        <w:numPr>
          <w:ilvl w:val="0"/>
          <w:numId w:val="1"/>
        </w:numPr>
        <w:tabs>
          <w:tab w:val="left" w:pos="621"/>
        </w:tabs>
        <w:spacing w:line="360" w:lineRule="auto"/>
        <w:contextualSpacing w:val="0"/>
        <w:rPr>
          <w:rFonts w:ascii="Arial" w:hAnsi="Arial" w:cs="Arial"/>
          <w:sz w:val="24"/>
          <w:szCs w:val="24"/>
        </w:rPr>
      </w:pPr>
      <w:proofErr w:type="spellStart"/>
      <w:r w:rsidRPr="00E9237D">
        <w:rPr>
          <w:rFonts w:ascii="Arial" w:hAnsi="Arial" w:cs="Arial"/>
          <w:sz w:val="24"/>
          <w:szCs w:val="24"/>
        </w:rPr>
        <w:t>Finar</w:t>
      </w:r>
      <w:proofErr w:type="spellEnd"/>
      <w:r w:rsidRPr="00E9237D">
        <w:rPr>
          <w:rFonts w:ascii="Arial" w:hAnsi="Arial" w:cs="Arial"/>
          <w:sz w:val="24"/>
          <w:szCs w:val="24"/>
        </w:rPr>
        <w:t>,</w:t>
      </w:r>
      <w:r w:rsidRPr="00E9237D">
        <w:rPr>
          <w:rFonts w:ascii="Arial" w:hAnsi="Arial" w:cs="Arial"/>
          <w:spacing w:val="-3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I.</w:t>
      </w:r>
      <w:r w:rsidRPr="00E9237D">
        <w:rPr>
          <w:rFonts w:ascii="Arial" w:hAnsi="Arial" w:cs="Arial"/>
          <w:spacing w:val="-3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L.</w:t>
      </w:r>
      <w:r w:rsidRPr="00E9237D">
        <w:rPr>
          <w:rFonts w:ascii="Arial" w:hAnsi="Arial" w:cs="Arial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Organic</w:t>
      </w:r>
      <w:r w:rsidRPr="00E9237D">
        <w:rPr>
          <w:rFonts w:ascii="Arial" w:hAnsi="Arial" w:cs="Arial"/>
          <w:spacing w:val="-6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Chemistry</w:t>
      </w:r>
      <w:r w:rsidRPr="00E9237D">
        <w:rPr>
          <w:rFonts w:ascii="Arial" w:hAnsi="Arial" w:cs="Arial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(Volume</w:t>
      </w:r>
      <w:r w:rsidRPr="00E9237D">
        <w:rPr>
          <w:rFonts w:ascii="Arial" w:hAnsi="Arial" w:cs="Arial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1),</w:t>
      </w:r>
      <w:r w:rsidRPr="00E9237D">
        <w:rPr>
          <w:rFonts w:ascii="Arial" w:hAnsi="Arial" w:cs="Arial"/>
          <w:spacing w:val="-3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Dorling</w:t>
      </w:r>
      <w:r w:rsidRPr="00E9237D">
        <w:rPr>
          <w:rFonts w:ascii="Arial" w:hAnsi="Arial" w:cs="Arial"/>
          <w:spacing w:val="-9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Kindersley</w:t>
      </w:r>
      <w:r w:rsidRPr="00E9237D">
        <w:rPr>
          <w:rFonts w:ascii="Arial" w:hAnsi="Arial" w:cs="Arial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(India)</w:t>
      </w:r>
      <w:r w:rsidRPr="00E9237D">
        <w:rPr>
          <w:rFonts w:ascii="Arial" w:hAnsi="Arial" w:cs="Arial"/>
          <w:spacing w:val="-6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Pvt.</w:t>
      </w:r>
      <w:r w:rsidRPr="00E9237D">
        <w:rPr>
          <w:rFonts w:ascii="Arial" w:hAnsi="Arial" w:cs="Arial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>Ltd.</w:t>
      </w:r>
      <w:r w:rsidRPr="00E9237D">
        <w:rPr>
          <w:rFonts w:ascii="Arial" w:hAnsi="Arial" w:cs="Arial"/>
          <w:spacing w:val="-5"/>
          <w:sz w:val="24"/>
          <w:szCs w:val="24"/>
        </w:rPr>
        <w:t xml:space="preserve"> </w:t>
      </w:r>
      <w:r w:rsidRPr="00E9237D">
        <w:rPr>
          <w:rFonts w:ascii="Arial" w:hAnsi="Arial" w:cs="Arial"/>
          <w:sz w:val="24"/>
          <w:szCs w:val="24"/>
        </w:rPr>
        <w:t xml:space="preserve">(Pearson </w:t>
      </w:r>
      <w:r w:rsidRPr="00E9237D">
        <w:rPr>
          <w:rFonts w:ascii="Arial" w:hAnsi="Arial" w:cs="Arial"/>
          <w:spacing w:val="-2"/>
          <w:sz w:val="24"/>
          <w:szCs w:val="24"/>
        </w:rPr>
        <w:t>Education).</w:t>
      </w:r>
    </w:p>
    <w:p w14:paraId="22618F55" w14:textId="127F4899" w:rsidR="00C959E3" w:rsidRPr="00E9237D" w:rsidRDefault="00766AD4" w:rsidP="00766AD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 **            **</w:t>
      </w:r>
    </w:p>
    <w:sectPr w:rsidR="00C959E3" w:rsidRPr="00E9237D" w:rsidSect="00E9237D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94461"/>
    <w:multiLevelType w:val="hybridMultilevel"/>
    <w:tmpl w:val="485C422C"/>
    <w:lvl w:ilvl="0" w:tplc="1D025546">
      <w:start w:val="1"/>
      <w:numFmt w:val="decimal"/>
      <w:lvlText w:val="%1."/>
      <w:lvlJc w:val="left"/>
      <w:pPr>
        <w:ind w:left="915" w:hanging="18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79CACBFC">
      <w:numFmt w:val="bullet"/>
      <w:lvlText w:val="•"/>
      <w:lvlJc w:val="left"/>
      <w:pPr>
        <w:ind w:left="2153" w:hanging="183"/>
      </w:pPr>
      <w:rPr>
        <w:rFonts w:hint="default"/>
        <w:lang w:val="en-US" w:eastAsia="en-US" w:bidi="ar-SA"/>
      </w:rPr>
    </w:lvl>
    <w:lvl w:ilvl="2" w:tplc="39EA338E">
      <w:numFmt w:val="bullet"/>
      <w:lvlText w:val="•"/>
      <w:lvlJc w:val="left"/>
      <w:pPr>
        <w:ind w:left="3134" w:hanging="183"/>
      </w:pPr>
      <w:rPr>
        <w:rFonts w:hint="default"/>
        <w:lang w:val="en-US" w:eastAsia="en-US" w:bidi="ar-SA"/>
      </w:rPr>
    </w:lvl>
    <w:lvl w:ilvl="3" w:tplc="5502B3C6">
      <w:numFmt w:val="bullet"/>
      <w:lvlText w:val="•"/>
      <w:lvlJc w:val="left"/>
      <w:pPr>
        <w:ind w:left="4115" w:hanging="183"/>
      </w:pPr>
      <w:rPr>
        <w:rFonts w:hint="default"/>
        <w:lang w:val="en-US" w:eastAsia="en-US" w:bidi="ar-SA"/>
      </w:rPr>
    </w:lvl>
    <w:lvl w:ilvl="4" w:tplc="64465C54">
      <w:numFmt w:val="bullet"/>
      <w:lvlText w:val="•"/>
      <w:lvlJc w:val="left"/>
      <w:pPr>
        <w:ind w:left="5096" w:hanging="183"/>
      </w:pPr>
      <w:rPr>
        <w:rFonts w:hint="default"/>
        <w:lang w:val="en-US" w:eastAsia="en-US" w:bidi="ar-SA"/>
      </w:rPr>
    </w:lvl>
    <w:lvl w:ilvl="5" w:tplc="68E211D2">
      <w:numFmt w:val="bullet"/>
      <w:lvlText w:val="•"/>
      <w:lvlJc w:val="left"/>
      <w:pPr>
        <w:ind w:left="6077" w:hanging="183"/>
      </w:pPr>
      <w:rPr>
        <w:rFonts w:hint="default"/>
        <w:lang w:val="en-US" w:eastAsia="en-US" w:bidi="ar-SA"/>
      </w:rPr>
    </w:lvl>
    <w:lvl w:ilvl="6" w:tplc="FE7EB956">
      <w:numFmt w:val="bullet"/>
      <w:lvlText w:val="•"/>
      <w:lvlJc w:val="left"/>
      <w:pPr>
        <w:ind w:left="7058" w:hanging="183"/>
      </w:pPr>
      <w:rPr>
        <w:rFonts w:hint="default"/>
        <w:lang w:val="en-US" w:eastAsia="en-US" w:bidi="ar-SA"/>
      </w:rPr>
    </w:lvl>
    <w:lvl w:ilvl="7" w:tplc="CD909B96">
      <w:numFmt w:val="bullet"/>
      <w:lvlText w:val="•"/>
      <w:lvlJc w:val="left"/>
      <w:pPr>
        <w:ind w:left="8039" w:hanging="183"/>
      </w:pPr>
      <w:rPr>
        <w:rFonts w:hint="default"/>
        <w:lang w:val="en-US" w:eastAsia="en-US" w:bidi="ar-SA"/>
      </w:rPr>
    </w:lvl>
    <w:lvl w:ilvl="8" w:tplc="4DF8773C">
      <w:numFmt w:val="bullet"/>
      <w:lvlText w:val="•"/>
      <w:lvlJc w:val="left"/>
      <w:pPr>
        <w:ind w:left="9020" w:hanging="183"/>
      </w:pPr>
      <w:rPr>
        <w:rFonts w:hint="default"/>
        <w:lang w:val="en-US" w:eastAsia="en-US" w:bidi="ar-SA"/>
      </w:rPr>
    </w:lvl>
  </w:abstractNum>
  <w:abstractNum w:abstractNumId="1" w15:restartNumberingAfterBreak="0">
    <w:nsid w:val="5DE27445"/>
    <w:multiLevelType w:val="hybridMultilevel"/>
    <w:tmpl w:val="AF8893D6"/>
    <w:lvl w:ilvl="0" w:tplc="72FCD1EC">
      <w:start w:val="1"/>
      <w:numFmt w:val="decimal"/>
      <w:lvlText w:val="%1."/>
      <w:lvlJc w:val="left"/>
      <w:pPr>
        <w:ind w:left="10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7B6EB28">
      <w:start w:val="1"/>
      <w:numFmt w:val="decimal"/>
      <w:lvlText w:val="%2."/>
      <w:lvlJc w:val="left"/>
      <w:pPr>
        <w:ind w:left="360" w:hanging="360"/>
        <w:jc w:val="left"/>
      </w:pPr>
      <w:rPr>
        <w:rFonts w:ascii="Arial" w:eastAsia="Times New Roman" w:hAnsi="Arial" w:cs="Arial" w:hint="default"/>
        <w:b w:val="0"/>
        <w:bCs w:val="0"/>
        <w:i w:val="0"/>
        <w:iCs w:val="0"/>
        <w:spacing w:val="-9"/>
        <w:w w:val="97"/>
        <w:sz w:val="24"/>
        <w:szCs w:val="24"/>
        <w:lang w:val="en-US" w:eastAsia="en-US" w:bidi="ar-SA"/>
      </w:rPr>
    </w:lvl>
    <w:lvl w:ilvl="2" w:tplc="A852CB48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3" w:tplc="22CEAD4A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4" w:tplc="9F064690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 w:tplc="9402A832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2418FB8E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7" w:tplc="38F8F7F0">
      <w:numFmt w:val="bullet"/>
      <w:lvlText w:val="•"/>
      <w:lvlJc w:val="left"/>
      <w:pPr>
        <w:ind w:left="7340" w:hanging="360"/>
      </w:pPr>
      <w:rPr>
        <w:rFonts w:hint="default"/>
        <w:lang w:val="en-US" w:eastAsia="en-US" w:bidi="ar-SA"/>
      </w:rPr>
    </w:lvl>
    <w:lvl w:ilvl="8" w:tplc="44E8DEFC">
      <w:numFmt w:val="bullet"/>
      <w:lvlText w:val="•"/>
      <w:lvlJc w:val="left"/>
      <w:pPr>
        <w:ind w:left="831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91"/>
    <w:rsid w:val="00162F38"/>
    <w:rsid w:val="001D3BE7"/>
    <w:rsid w:val="00336CC8"/>
    <w:rsid w:val="003E6840"/>
    <w:rsid w:val="004F60BD"/>
    <w:rsid w:val="005F5E65"/>
    <w:rsid w:val="00766AD4"/>
    <w:rsid w:val="007F1A0D"/>
    <w:rsid w:val="008A76FF"/>
    <w:rsid w:val="00C959E3"/>
    <w:rsid w:val="00D231D3"/>
    <w:rsid w:val="00D32463"/>
    <w:rsid w:val="00DD1C21"/>
    <w:rsid w:val="00E9237D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C41C0"/>
  <w15:chartTrackingRefBased/>
  <w15:docId w15:val="{642EC856-CC96-4577-BB88-75BFAF31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F47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47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7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FF47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7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7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7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7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7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7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7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7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FF47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7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7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7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7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7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7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7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7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7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7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7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7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F47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7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7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7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79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FF4791"/>
    <w:rPr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FF479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FF479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FF4791"/>
  </w:style>
  <w:style w:type="paragraph" w:customStyle="1" w:styleId="Default">
    <w:name w:val="Default"/>
    <w:rsid w:val="00E923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7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dcterms:created xsi:type="dcterms:W3CDTF">2024-08-02T04:58:00Z</dcterms:created>
  <dcterms:modified xsi:type="dcterms:W3CDTF">2024-08-19T08:53:00Z</dcterms:modified>
</cp:coreProperties>
</file>