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6DFF2" w14:textId="77777777" w:rsidR="00775AD2" w:rsidRDefault="00775AD2" w:rsidP="00775AD2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201A4CF7" w14:textId="77777777" w:rsidR="00775AD2" w:rsidRDefault="00775AD2" w:rsidP="00775AD2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CHEMISTRY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2C07518F" w14:textId="6D17F4CE" w:rsidR="00775AD2" w:rsidRDefault="00775AD2" w:rsidP="00775AD2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CH-Ma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-3201(3)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 </w:t>
      </w:r>
      <w:r w:rsidRPr="00775AD2">
        <w:rPr>
          <w:rFonts w:ascii="Arial" w:hAnsi="Arial" w:cs="Arial"/>
          <w:b/>
        </w:rPr>
        <w:t>INORGA</w:t>
      </w:r>
      <w:bookmarkStart w:id="0" w:name="_GoBack"/>
      <w:bookmarkEnd w:id="0"/>
      <w:r w:rsidRPr="00775AD2">
        <w:rPr>
          <w:rFonts w:ascii="Arial" w:hAnsi="Arial" w:cs="Arial"/>
          <w:b/>
        </w:rPr>
        <w:t>NIC</w:t>
      </w:r>
      <w:r w:rsidRPr="00775AD2">
        <w:rPr>
          <w:rFonts w:ascii="Arial" w:hAnsi="Arial" w:cs="Arial"/>
          <w:b/>
          <w:spacing w:val="-2"/>
        </w:rPr>
        <w:t xml:space="preserve"> </w:t>
      </w:r>
      <w:r w:rsidRPr="00775AD2">
        <w:rPr>
          <w:rFonts w:ascii="Arial" w:hAnsi="Arial" w:cs="Arial"/>
          <w:b/>
        </w:rPr>
        <w:t xml:space="preserve">AND PHYSICAL </w:t>
      </w:r>
      <w:r w:rsidRPr="00775AD2">
        <w:rPr>
          <w:rFonts w:ascii="Arial" w:hAnsi="Arial" w:cs="Arial"/>
          <w:b/>
          <w:spacing w:val="-2"/>
        </w:rPr>
        <w:t>CHEMISTRY</w:t>
      </w:r>
      <w:r>
        <w:t xml:space="preserve">     </w:t>
      </w:r>
      <w:r>
        <w:t>MARKS</w:t>
      </w:r>
      <w:proofErr w:type="gramStart"/>
      <w:r>
        <w:t>:100</w:t>
      </w:r>
      <w:proofErr w:type="gramEnd"/>
    </w:p>
    <w:p w14:paraId="504CC1BF" w14:textId="6D3AA736" w:rsidR="00775AD2" w:rsidRDefault="00775AD2" w:rsidP="00775AD2">
      <w:pPr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5AC2CCD2" w14:textId="77777777" w:rsidR="00775AD2" w:rsidRDefault="00775AD2" w:rsidP="00672D02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4D8C4EF1" w14:textId="77777777" w:rsidR="00672D02" w:rsidRPr="00775AD2" w:rsidRDefault="00672D02" w:rsidP="00775AD2">
      <w:pPr>
        <w:pStyle w:val="BodyText"/>
        <w:spacing w:line="276" w:lineRule="auto"/>
        <w:ind w:left="900" w:hanging="900"/>
        <w:rPr>
          <w:rFonts w:ascii="Arial" w:hAnsi="Arial" w:cs="Arial"/>
          <w:b/>
        </w:rPr>
      </w:pPr>
      <w:r w:rsidRPr="00775AD2">
        <w:rPr>
          <w:rFonts w:ascii="Arial" w:hAnsi="Arial" w:cs="Arial"/>
          <w:b/>
        </w:rPr>
        <w:t xml:space="preserve">Course Objective: </w:t>
      </w:r>
      <w:r w:rsidRPr="00775AD2">
        <w:rPr>
          <w:rFonts w:ascii="Arial" w:hAnsi="Arial" w:cs="Arial"/>
          <w:bCs/>
        </w:rPr>
        <w:t>The</w:t>
      </w:r>
      <w:r w:rsidRPr="00775AD2">
        <w:rPr>
          <w:rFonts w:ascii="Arial" w:hAnsi="Arial" w:cs="Arial"/>
          <w:b/>
        </w:rPr>
        <w:t xml:space="preserve"> </w:t>
      </w:r>
      <w:r w:rsidRPr="00775AD2">
        <w:rPr>
          <w:rFonts w:ascii="Arial" w:hAnsi="Arial" w:cs="Arial"/>
          <w:bCs/>
        </w:rPr>
        <w:t xml:space="preserve">objective of the course is to teach students the structure, nomenclature, isomerism and reactivity of coordination compounds along with the principles and applications of thermodynamics </w:t>
      </w:r>
    </w:p>
    <w:p w14:paraId="6B9C6381" w14:textId="77777777" w:rsidR="00672D02" w:rsidRPr="00775AD2" w:rsidRDefault="00672D02" w:rsidP="00775AD2">
      <w:pPr>
        <w:pStyle w:val="BodyText"/>
        <w:spacing w:line="360" w:lineRule="auto"/>
        <w:rPr>
          <w:rFonts w:ascii="Arial" w:hAnsi="Arial" w:cs="Arial"/>
        </w:rPr>
      </w:pPr>
      <w:r w:rsidRPr="00775AD2">
        <w:rPr>
          <w:rFonts w:ascii="Arial" w:hAnsi="Arial" w:cs="Arial"/>
          <w:b/>
        </w:rPr>
        <w:t>Course</w:t>
      </w:r>
      <w:r w:rsidRPr="00775AD2">
        <w:rPr>
          <w:rFonts w:ascii="Arial" w:hAnsi="Arial" w:cs="Arial"/>
          <w:b/>
          <w:spacing w:val="-2"/>
        </w:rPr>
        <w:t xml:space="preserve"> Outcomes: </w:t>
      </w:r>
      <w:r w:rsidRPr="00775AD2">
        <w:rPr>
          <w:rFonts w:ascii="Arial" w:hAnsi="Arial" w:cs="Arial"/>
          <w:bCs/>
          <w:spacing w:val="-2"/>
        </w:rPr>
        <w:t>By</w:t>
      </w:r>
      <w:r w:rsidRPr="00775AD2">
        <w:rPr>
          <w:rFonts w:ascii="Arial" w:hAnsi="Arial" w:cs="Arial"/>
          <w:spacing w:val="-1"/>
        </w:rPr>
        <w:t xml:space="preserve"> </w:t>
      </w:r>
      <w:r w:rsidRPr="00775AD2">
        <w:rPr>
          <w:rFonts w:ascii="Arial" w:hAnsi="Arial" w:cs="Arial"/>
        </w:rPr>
        <w:t>the end</w:t>
      </w:r>
      <w:r w:rsidRPr="00775AD2">
        <w:rPr>
          <w:rFonts w:ascii="Arial" w:hAnsi="Arial" w:cs="Arial"/>
          <w:spacing w:val="-1"/>
        </w:rPr>
        <w:t xml:space="preserve"> </w:t>
      </w:r>
      <w:r w:rsidRPr="00775AD2">
        <w:rPr>
          <w:rFonts w:ascii="Arial" w:hAnsi="Arial" w:cs="Arial"/>
        </w:rPr>
        <w:t>of</w:t>
      </w:r>
      <w:r w:rsidRPr="00775AD2">
        <w:rPr>
          <w:rFonts w:ascii="Arial" w:hAnsi="Arial" w:cs="Arial"/>
          <w:spacing w:val="-1"/>
        </w:rPr>
        <w:t xml:space="preserve"> </w:t>
      </w:r>
      <w:r w:rsidRPr="00775AD2">
        <w:rPr>
          <w:rFonts w:ascii="Arial" w:hAnsi="Arial" w:cs="Arial"/>
        </w:rPr>
        <w:t>the</w:t>
      </w:r>
      <w:r w:rsidRPr="00775AD2">
        <w:rPr>
          <w:rFonts w:ascii="Arial" w:hAnsi="Arial" w:cs="Arial"/>
          <w:spacing w:val="-2"/>
        </w:rPr>
        <w:t xml:space="preserve"> </w:t>
      </w:r>
      <w:r w:rsidRPr="00775AD2">
        <w:rPr>
          <w:rFonts w:ascii="Arial" w:hAnsi="Arial" w:cs="Arial"/>
        </w:rPr>
        <w:t>course,</w:t>
      </w:r>
      <w:r w:rsidRPr="00775AD2">
        <w:rPr>
          <w:rFonts w:ascii="Arial" w:hAnsi="Arial" w:cs="Arial"/>
          <w:spacing w:val="61"/>
        </w:rPr>
        <w:t xml:space="preserve"> </w:t>
      </w:r>
      <w:r w:rsidRPr="00775AD2">
        <w:rPr>
          <w:rFonts w:ascii="Arial" w:hAnsi="Arial" w:cs="Arial"/>
        </w:rPr>
        <w:t>the</w:t>
      </w:r>
      <w:r w:rsidRPr="00775AD2">
        <w:rPr>
          <w:rFonts w:ascii="Arial" w:hAnsi="Arial" w:cs="Arial"/>
          <w:spacing w:val="-1"/>
        </w:rPr>
        <w:t xml:space="preserve"> </w:t>
      </w:r>
      <w:r w:rsidRPr="00775AD2">
        <w:rPr>
          <w:rFonts w:ascii="Arial" w:hAnsi="Arial" w:cs="Arial"/>
        </w:rPr>
        <w:t>student will</w:t>
      </w:r>
      <w:r w:rsidRPr="00775AD2">
        <w:rPr>
          <w:rFonts w:ascii="Arial" w:hAnsi="Arial" w:cs="Arial"/>
          <w:spacing w:val="-1"/>
        </w:rPr>
        <w:t xml:space="preserve"> </w:t>
      </w:r>
      <w:r w:rsidRPr="00775AD2">
        <w:rPr>
          <w:rFonts w:ascii="Arial" w:hAnsi="Arial" w:cs="Arial"/>
        </w:rPr>
        <w:t xml:space="preserve">be able </w:t>
      </w:r>
      <w:r w:rsidRPr="00775AD2">
        <w:rPr>
          <w:rFonts w:ascii="Arial" w:hAnsi="Arial" w:cs="Arial"/>
          <w:spacing w:val="-5"/>
        </w:rPr>
        <w:t>to</w:t>
      </w:r>
    </w:p>
    <w:p w14:paraId="69A24F6F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360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 xml:space="preserve">Name Coordination </w:t>
      </w:r>
      <w:r w:rsidRPr="00775AD2">
        <w:rPr>
          <w:rFonts w:ascii="Arial" w:hAnsi="Arial" w:cs="Arial"/>
          <w:spacing w:val="-2"/>
          <w:sz w:val="24"/>
          <w:szCs w:val="24"/>
        </w:rPr>
        <w:t>compounds</w:t>
      </w:r>
      <w:r w:rsidRPr="00775AD2">
        <w:rPr>
          <w:rFonts w:ascii="Arial" w:hAnsi="Arial" w:cs="Arial"/>
          <w:sz w:val="24"/>
          <w:szCs w:val="24"/>
        </w:rPr>
        <w:t xml:space="preserve"> by applying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IUPAC rules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 </w:t>
      </w:r>
    </w:p>
    <w:p w14:paraId="12CE5408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  <w:tab w:val="left" w:pos="1160"/>
        </w:tabs>
        <w:spacing w:line="360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comprehend</w:t>
      </w:r>
      <w:r w:rsidRPr="00775AD2">
        <w:rPr>
          <w:rFonts w:ascii="Arial" w:hAnsi="Arial" w:cs="Arial"/>
          <w:spacing w:val="-5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the</w:t>
      </w:r>
      <w:r w:rsidRPr="00775AD2">
        <w:rPr>
          <w:rFonts w:ascii="Arial" w:hAnsi="Arial" w:cs="Arial"/>
          <w:spacing w:val="-4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theories on</w:t>
      </w:r>
      <w:r w:rsidRPr="00775AD2">
        <w:rPr>
          <w:rFonts w:ascii="Arial" w:hAnsi="Arial" w:cs="Arial"/>
          <w:spacing w:val="-25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 xml:space="preserve">coordination </w:t>
      </w:r>
      <w:r w:rsidRPr="00775AD2">
        <w:rPr>
          <w:rFonts w:ascii="Arial" w:hAnsi="Arial" w:cs="Arial"/>
          <w:spacing w:val="-2"/>
          <w:sz w:val="24"/>
          <w:szCs w:val="24"/>
        </w:rPr>
        <w:t>compounds</w:t>
      </w:r>
    </w:p>
    <w:p w14:paraId="107A704E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360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Explain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the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reaction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mechanism</w:t>
      </w:r>
      <w:r w:rsidRPr="00775AD2">
        <w:rPr>
          <w:rFonts w:ascii="Arial" w:hAnsi="Arial" w:cs="Arial"/>
          <w:spacing w:val="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in</w:t>
      </w:r>
      <w:r w:rsidRPr="00775AD2">
        <w:rPr>
          <w:rFonts w:ascii="Arial" w:hAnsi="Arial" w:cs="Arial"/>
          <w:spacing w:val="-6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complex compounds</w:t>
      </w:r>
    </w:p>
    <w:p w14:paraId="4433190F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360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Correlate the stability of coordination compounds to the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18</w:t>
      </w:r>
      <w:r w:rsidRPr="00775AD2">
        <w:rPr>
          <w:rFonts w:ascii="Arial" w:hAnsi="Arial" w:cs="Arial"/>
          <w:spacing w:val="-1"/>
          <w:sz w:val="24"/>
          <w:szCs w:val="24"/>
        </w:rPr>
        <w:t>-</w:t>
      </w:r>
      <w:r w:rsidRPr="00775AD2">
        <w:rPr>
          <w:rFonts w:ascii="Arial" w:hAnsi="Arial" w:cs="Arial"/>
          <w:sz w:val="24"/>
          <w:szCs w:val="24"/>
        </w:rPr>
        <w:t>electron</w:t>
      </w:r>
      <w:r w:rsidRPr="00775AD2">
        <w:rPr>
          <w:rFonts w:ascii="Arial" w:hAnsi="Arial" w:cs="Arial"/>
          <w:spacing w:val="-7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rule and</w:t>
      </w:r>
    </w:p>
    <w:p w14:paraId="77551B2E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360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Summarize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the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laws and applications of</w:t>
      </w:r>
      <w:r w:rsidRPr="00775AD2">
        <w:rPr>
          <w:rFonts w:ascii="Arial" w:hAnsi="Arial" w:cs="Arial"/>
          <w:spacing w:val="-4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thermodynamics.</w:t>
      </w:r>
    </w:p>
    <w:p w14:paraId="04CEC1EA" w14:textId="58D0D077" w:rsidR="00672D02" w:rsidRPr="00775AD2" w:rsidRDefault="00775AD2" w:rsidP="00775AD2">
      <w:pPr>
        <w:spacing w:line="360" w:lineRule="auto"/>
        <w:ind w:firstLine="270"/>
        <w:rPr>
          <w:rFonts w:ascii="Arial" w:hAnsi="Arial" w:cs="Arial"/>
          <w:b/>
          <w:sz w:val="24"/>
          <w:szCs w:val="24"/>
        </w:rPr>
      </w:pPr>
      <w:r w:rsidRPr="00775AD2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pacing w:val="-1"/>
          <w:sz w:val="24"/>
          <w:szCs w:val="24"/>
        </w:rPr>
        <w:t xml:space="preserve">- </w:t>
      </w:r>
      <w:r w:rsidRPr="00775AD2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:</w:t>
      </w:r>
      <w:r w:rsidRPr="00775AD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sz w:val="24"/>
          <w:szCs w:val="24"/>
        </w:rPr>
        <w:t>COORDINATION CHEMISTRY-I</w:t>
      </w:r>
      <w:r w:rsidRPr="00775AD2">
        <w:rPr>
          <w:rFonts w:ascii="Arial" w:hAnsi="Arial" w:cs="Arial"/>
          <w:b/>
          <w:spacing w:val="-1"/>
          <w:sz w:val="24"/>
          <w:szCs w:val="24"/>
        </w:rPr>
        <w:t xml:space="preserve"> </w:t>
      </w:r>
      <w:proofErr w:type="gramStart"/>
      <w:r w:rsidR="00672D02" w:rsidRPr="00775AD2">
        <w:rPr>
          <w:rFonts w:ascii="Arial" w:hAnsi="Arial" w:cs="Arial"/>
          <w:b/>
          <w:sz w:val="24"/>
          <w:szCs w:val="24"/>
        </w:rPr>
        <w:t>( 9</w:t>
      </w:r>
      <w:proofErr w:type="gramEnd"/>
      <w:r w:rsidR="00672D02" w:rsidRPr="00775AD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672D02" w:rsidRPr="00775AD2">
        <w:rPr>
          <w:rFonts w:ascii="Arial" w:hAnsi="Arial" w:cs="Arial"/>
          <w:b/>
          <w:sz w:val="24"/>
          <w:szCs w:val="24"/>
        </w:rPr>
        <w:t xml:space="preserve">h </w:t>
      </w:r>
      <w:r w:rsidR="00672D02" w:rsidRPr="00775AD2">
        <w:rPr>
          <w:rFonts w:ascii="Arial" w:hAnsi="Arial" w:cs="Arial"/>
          <w:b/>
          <w:spacing w:val="-10"/>
          <w:sz w:val="24"/>
          <w:szCs w:val="24"/>
        </w:rPr>
        <w:t>)</w:t>
      </w:r>
    </w:p>
    <w:p w14:paraId="7A281D74" w14:textId="77777777" w:rsidR="00672D02" w:rsidRPr="00775AD2" w:rsidRDefault="00672D02" w:rsidP="00775AD2">
      <w:pPr>
        <w:pStyle w:val="BodyText"/>
        <w:spacing w:line="360" w:lineRule="auto"/>
        <w:ind w:left="540" w:firstLine="90"/>
        <w:jc w:val="both"/>
        <w:rPr>
          <w:rFonts w:ascii="Arial" w:hAnsi="Arial" w:cs="Arial"/>
        </w:rPr>
      </w:pPr>
      <w:r w:rsidRPr="00775AD2">
        <w:rPr>
          <w:rFonts w:ascii="Arial" w:hAnsi="Arial" w:cs="Arial"/>
        </w:rPr>
        <w:t xml:space="preserve">IUPAC nomenclature of Coordination compounds, structural and stereo isomerism in complexes with coordination numbers 4 and 6. Valence Bond </w:t>
      </w:r>
      <w:proofErr w:type="gramStart"/>
      <w:r w:rsidRPr="00775AD2">
        <w:rPr>
          <w:rFonts w:ascii="Arial" w:hAnsi="Arial" w:cs="Arial"/>
        </w:rPr>
        <w:t>Theory(</w:t>
      </w:r>
      <w:proofErr w:type="gramEnd"/>
      <w:r w:rsidRPr="00775AD2">
        <w:rPr>
          <w:rFonts w:ascii="Arial" w:hAnsi="Arial" w:cs="Arial"/>
        </w:rPr>
        <w:t>VBT):Postulates- magnetic properties- Inner and outer orbital complexes. Limitations of VBT, CFT- Postulates</w:t>
      </w:r>
    </w:p>
    <w:p w14:paraId="6FFED2FD" w14:textId="77777777" w:rsidR="00672D02" w:rsidRPr="00775AD2" w:rsidRDefault="00672D02" w:rsidP="00775AD2">
      <w:pPr>
        <w:pStyle w:val="BodyText"/>
        <w:spacing w:line="360" w:lineRule="auto"/>
        <w:ind w:left="540" w:firstLine="90"/>
        <w:jc w:val="both"/>
        <w:rPr>
          <w:rFonts w:ascii="Arial" w:hAnsi="Arial" w:cs="Arial"/>
        </w:rPr>
      </w:pPr>
      <w:r w:rsidRPr="00775AD2">
        <w:rPr>
          <w:rFonts w:ascii="Arial" w:hAnsi="Arial" w:cs="Arial"/>
        </w:rPr>
        <w:t xml:space="preserve">- Splitting in Octahedral, tetrahedral, tetragonal and square planar fields. Crystal field stabilization </w:t>
      </w:r>
      <w:proofErr w:type="gramStart"/>
      <w:r w:rsidRPr="00775AD2">
        <w:rPr>
          <w:rFonts w:ascii="Arial" w:hAnsi="Arial" w:cs="Arial"/>
        </w:rPr>
        <w:t>energy(</w:t>
      </w:r>
      <w:proofErr w:type="gramEnd"/>
      <w:r w:rsidRPr="00775AD2">
        <w:rPr>
          <w:rFonts w:ascii="Arial" w:hAnsi="Arial" w:cs="Arial"/>
        </w:rPr>
        <w:t>CFSE), Crystal field effects for weak and strong fields. Factors affecting the magnitude of crystal field splitting energy, Spectro chemical series, Tetragonal distortion of octahedral geometry, Jahn-Teller distortion.</w:t>
      </w:r>
    </w:p>
    <w:p w14:paraId="1DF12AD3" w14:textId="15B62740" w:rsidR="00672D02" w:rsidRPr="00775AD2" w:rsidRDefault="00775AD2" w:rsidP="00775AD2">
      <w:pPr>
        <w:pStyle w:val="Heading3"/>
        <w:spacing w:line="360" w:lineRule="auto"/>
        <w:ind w:firstLine="270"/>
        <w:rPr>
          <w:rFonts w:ascii="Arial" w:hAnsi="Arial" w:cs="Arial"/>
          <w:b/>
          <w:color w:val="auto"/>
          <w:sz w:val="24"/>
          <w:szCs w:val="24"/>
        </w:rPr>
      </w:pPr>
      <w:r w:rsidRPr="00775AD2">
        <w:rPr>
          <w:rFonts w:ascii="Arial" w:hAnsi="Arial" w:cs="Arial"/>
          <w:b/>
          <w:color w:val="auto"/>
          <w:sz w:val="24"/>
          <w:szCs w:val="24"/>
        </w:rPr>
        <w:t>UNIT–II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775AD2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color w:val="auto"/>
          <w:sz w:val="24"/>
          <w:szCs w:val="24"/>
        </w:rPr>
        <w:t>COORDINATION</w:t>
      </w:r>
      <w:r w:rsidRPr="00775AD2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color w:val="auto"/>
          <w:sz w:val="24"/>
          <w:szCs w:val="24"/>
        </w:rPr>
        <w:t>CHEMISTRY II</w:t>
      </w:r>
      <w:r w:rsidRPr="00775AD2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proofErr w:type="gramStart"/>
      <w:r w:rsidRPr="00775AD2">
        <w:rPr>
          <w:rFonts w:ascii="Arial" w:hAnsi="Arial" w:cs="Arial"/>
          <w:b/>
          <w:color w:val="auto"/>
          <w:sz w:val="24"/>
          <w:szCs w:val="24"/>
        </w:rPr>
        <w:t>( 9</w:t>
      </w:r>
      <w:proofErr w:type="gramEnd"/>
      <w:r w:rsidRPr="00775AD2">
        <w:rPr>
          <w:rFonts w:ascii="Arial" w:hAnsi="Arial" w:cs="Arial"/>
          <w:b/>
          <w:color w:val="auto"/>
          <w:sz w:val="24"/>
          <w:szCs w:val="24"/>
        </w:rPr>
        <w:t xml:space="preserve"> H </w:t>
      </w:r>
      <w:r w:rsidRPr="00775AD2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48049E51" w14:textId="77777777" w:rsidR="00672D02" w:rsidRPr="00775AD2" w:rsidRDefault="00672D02" w:rsidP="00775AD2">
      <w:pPr>
        <w:pStyle w:val="ListParagraph"/>
        <w:numPr>
          <w:ilvl w:val="0"/>
          <w:numId w:val="2"/>
        </w:numPr>
        <w:tabs>
          <w:tab w:val="left" w:pos="722"/>
        </w:tabs>
        <w:spacing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775AD2">
        <w:rPr>
          <w:rFonts w:ascii="Arial" w:hAnsi="Arial" w:cs="Arial"/>
          <w:b/>
          <w:sz w:val="24"/>
          <w:szCs w:val="24"/>
        </w:rPr>
        <w:t>Inorganic</w:t>
      </w:r>
      <w:r w:rsidRPr="00775AD2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sz w:val="24"/>
          <w:szCs w:val="24"/>
        </w:rPr>
        <w:t>molecular</w:t>
      </w:r>
      <w:r w:rsidRPr="00775AD2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sz w:val="24"/>
          <w:szCs w:val="24"/>
        </w:rPr>
        <w:t>Reaction</w:t>
      </w:r>
      <w:r w:rsidRPr="00775AD2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sz w:val="24"/>
          <w:szCs w:val="24"/>
        </w:rPr>
        <w:t>Mechanism</w:t>
      </w:r>
      <w:r w:rsidRPr="00775AD2">
        <w:rPr>
          <w:rFonts w:ascii="Arial" w:hAnsi="Arial" w:cs="Arial"/>
          <w:sz w:val="24"/>
          <w:szCs w:val="24"/>
        </w:rPr>
        <w:t>:</w:t>
      </w:r>
      <w:r w:rsidRPr="00775AD2">
        <w:rPr>
          <w:rFonts w:ascii="Arial" w:hAnsi="Arial" w:cs="Arial"/>
          <w:spacing w:val="-9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(</w:t>
      </w:r>
      <w:r w:rsidRPr="00775AD2">
        <w:rPr>
          <w:rFonts w:ascii="Arial" w:hAnsi="Arial" w:cs="Arial"/>
          <w:spacing w:val="-10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sz w:val="24"/>
          <w:szCs w:val="24"/>
        </w:rPr>
        <w:t>6</w:t>
      </w:r>
      <w:r w:rsidRPr="00775AD2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spacing w:val="5"/>
          <w:sz w:val="24"/>
          <w:szCs w:val="24"/>
        </w:rPr>
        <w:t>h)</w:t>
      </w:r>
    </w:p>
    <w:p w14:paraId="743A7612" w14:textId="740E9C20" w:rsidR="00672D02" w:rsidRPr="00775AD2" w:rsidRDefault="00775AD2" w:rsidP="00775AD2">
      <w:pPr>
        <w:pStyle w:val="BodyText"/>
        <w:spacing w:line="360" w:lineRule="auto"/>
        <w:ind w:left="630" w:hanging="63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72D02" w:rsidRPr="00775AD2">
        <w:rPr>
          <w:rFonts w:ascii="Arial" w:hAnsi="Arial" w:cs="Arial"/>
        </w:rPr>
        <w:t>Introduction to inorganic reaction mechanisms. Concept of reaction pathways, transition</w:t>
      </w:r>
      <w:r w:rsidR="00672D02" w:rsidRPr="00775AD2">
        <w:rPr>
          <w:rFonts w:ascii="Arial" w:hAnsi="Arial" w:cs="Arial"/>
          <w:spacing w:val="80"/>
        </w:rPr>
        <w:t xml:space="preserve"> </w:t>
      </w:r>
      <w:r w:rsidR="00672D02" w:rsidRPr="00775AD2">
        <w:rPr>
          <w:rFonts w:ascii="Arial" w:hAnsi="Arial" w:cs="Arial"/>
        </w:rPr>
        <w:t xml:space="preserve">state, intermediate and activated complex. Labile and inert complexes, ligand substitution </w:t>
      </w:r>
      <w:r w:rsidR="00672D02" w:rsidRPr="00775AD2">
        <w:rPr>
          <w:rFonts w:ascii="Arial" w:hAnsi="Arial" w:cs="Arial"/>
          <w:position w:val="2"/>
        </w:rPr>
        <w:t>reactions – SN</w:t>
      </w:r>
      <w:r w:rsidR="00672D02" w:rsidRPr="00775AD2">
        <w:rPr>
          <w:rFonts w:ascii="Arial" w:hAnsi="Arial" w:cs="Arial"/>
        </w:rPr>
        <w:t xml:space="preserve">1 </w:t>
      </w:r>
      <w:r w:rsidR="00672D02" w:rsidRPr="00775AD2">
        <w:rPr>
          <w:rFonts w:ascii="Arial" w:hAnsi="Arial" w:cs="Arial"/>
          <w:position w:val="2"/>
        </w:rPr>
        <w:t>and SN</w:t>
      </w:r>
      <w:r w:rsidR="00672D02" w:rsidRPr="00775AD2">
        <w:rPr>
          <w:rFonts w:ascii="Arial" w:hAnsi="Arial" w:cs="Arial"/>
        </w:rPr>
        <w:t>2</w:t>
      </w:r>
      <w:r w:rsidRPr="00775AD2">
        <w:rPr>
          <w:rFonts w:ascii="Arial" w:hAnsi="Arial" w:cs="Arial"/>
          <w:position w:val="2"/>
        </w:rPr>
        <w:t>, Substitution</w:t>
      </w:r>
      <w:r w:rsidR="00672D02" w:rsidRPr="00775AD2">
        <w:rPr>
          <w:rFonts w:ascii="Arial" w:hAnsi="Arial" w:cs="Arial"/>
          <w:position w:val="2"/>
        </w:rPr>
        <w:t xml:space="preserve"> reactions in square planar complexes, Trans-effect, </w:t>
      </w:r>
      <w:r w:rsidR="00672D02" w:rsidRPr="00775AD2">
        <w:rPr>
          <w:rFonts w:ascii="Arial" w:hAnsi="Arial" w:cs="Arial"/>
        </w:rPr>
        <w:t xml:space="preserve">theories of </w:t>
      </w:r>
      <w:proofErr w:type="gramStart"/>
      <w:r w:rsidR="00672D02" w:rsidRPr="00775AD2">
        <w:rPr>
          <w:rFonts w:ascii="Arial" w:hAnsi="Arial" w:cs="Arial"/>
        </w:rPr>
        <w:t>trans</w:t>
      </w:r>
      <w:proofErr w:type="gramEnd"/>
      <w:r w:rsidR="00672D02" w:rsidRPr="00775AD2">
        <w:rPr>
          <w:rFonts w:ascii="Arial" w:hAnsi="Arial" w:cs="Arial"/>
        </w:rPr>
        <w:t xml:space="preserve"> effect and its applications</w:t>
      </w:r>
    </w:p>
    <w:p w14:paraId="01D078EB" w14:textId="77777777" w:rsidR="00672D02" w:rsidRPr="00775AD2" w:rsidRDefault="00672D02" w:rsidP="00775AD2">
      <w:pPr>
        <w:pStyle w:val="Heading3"/>
        <w:numPr>
          <w:ilvl w:val="0"/>
          <w:numId w:val="2"/>
        </w:numPr>
        <w:tabs>
          <w:tab w:val="num" w:pos="360"/>
          <w:tab w:val="left" w:pos="722"/>
        </w:tabs>
        <w:spacing w:line="360" w:lineRule="auto"/>
        <w:ind w:left="0" w:firstLine="360"/>
        <w:rPr>
          <w:rFonts w:ascii="Arial" w:hAnsi="Arial" w:cs="Arial"/>
          <w:color w:val="auto"/>
          <w:sz w:val="24"/>
          <w:szCs w:val="24"/>
        </w:rPr>
      </w:pPr>
      <w:r w:rsidRPr="00775AD2">
        <w:rPr>
          <w:rFonts w:ascii="Arial" w:hAnsi="Arial" w:cs="Arial"/>
          <w:color w:val="auto"/>
          <w:sz w:val="24"/>
          <w:szCs w:val="24"/>
        </w:rPr>
        <w:t>Stability</w:t>
      </w:r>
      <w:r w:rsidRPr="00775AD2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of</w:t>
      </w:r>
      <w:r w:rsidRPr="00775AD2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metal</w:t>
      </w:r>
      <w:r w:rsidRPr="00775AD2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complexes:</w:t>
      </w:r>
      <w:r w:rsidRPr="00775AD2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proofErr w:type="gramStart"/>
      <w:r w:rsidRPr="00775AD2">
        <w:rPr>
          <w:rFonts w:ascii="Arial" w:hAnsi="Arial" w:cs="Arial"/>
          <w:color w:val="auto"/>
          <w:sz w:val="24"/>
          <w:szCs w:val="24"/>
        </w:rPr>
        <w:t>(</w:t>
      </w:r>
      <w:r w:rsidRPr="00775AD2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3</w:t>
      </w:r>
      <w:proofErr w:type="gramEnd"/>
      <w:r w:rsidRPr="00775AD2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h</w:t>
      </w:r>
      <w:r w:rsidRPr="00775AD2">
        <w:rPr>
          <w:rFonts w:ascii="Arial" w:hAnsi="Arial" w:cs="Arial"/>
          <w:color w:val="auto"/>
          <w:spacing w:val="-26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pacing w:val="-10"/>
          <w:sz w:val="24"/>
          <w:szCs w:val="24"/>
        </w:rPr>
        <w:t>)</w:t>
      </w:r>
    </w:p>
    <w:p w14:paraId="0EC02089" w14:textId="77777777" w:rsidR="00775AD2" w:rsidRDefault="00672D02" w:rsidP="00775AD2">
      <w:pPr>
        <w:pStyle w:val="BodyText"/>
        <w:spacing w:line="360" w:lineRule="auto"/>
        <w:ind w:left="720"/>
        <w:rPr>
          <w:rFonts w:ascii="Arial" w:hAnsi="Arial" w:cs="Arial"/>
        </w:rPr>
      </w:pPr>
      <w:r w:rsidRPr="00775AD2">
        <w:rPr>
          <w:rFonts w:ascii="Arial" w:hAnsi="Arial" w:cs="Arial"/>
        </w:rPr>
        <w:t>Thermodynamic stability and kinetic stability, factors affecting the stability of metal complexes, chelate effect, determination of composition of complex by Job's method and mole ratio method.</w:t>
      </w:r>
    </w:p>
    <w:p w14:paraId="5A695FB9" w14:textId="68FD965C" w:rsidR="00672D02" w:rsidRPr="00775AD2" w:rsidRDefault="00D642E4" w:rsidP="00D642E4">
      <w:pPr>
        <w:pStyle w:val="BodyText"/>
        <w:spacing w:line="360" w:lineRule="auto"/>
        <w:ind w:left="540" w:hanging="54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 </w:t>
      </w:r>
      <w:r w:rsidR="00775AD2">
        <w:rPr>
          <w:rFonts w:ascii="Arial" w:hAnsi="Arial" w:cs="Arial"/>
          <w:b/>
        </w:rPr>
        <w:t xml:space="preserve">  </w:t>
      </w:r>
      <w:r w:rsidR="00775AD2" w:rsidRPr="00775AD2">
        <w:rPr>
          <w:rFonts w:ascii="Arial" w:hAnsi="Arial" w:cs="Arial"/>
          <w:b/>
        </w:rPr>
        <w:t>UNIT</w:t>
      </w:r>
      <w:r w:rsidR="00775AD2">
        <w:rPr>
          <w:rFonts w:ascii="Arial" w:hAnsi="Arial" w:cs="Arial"/>
          <w:b/>
        </w:rPr>
        <w:t xml:space="preserve"> </w:t>
      </w:r>
      <w:r w:rsidR="00775AD2">
        <w:rPr>
          <w:rFonts w:ascii="Arial" w:hAnsi="Arial" w:cs="Arial"/>
          <w:b/>
          <w:spacing w:val="-1"/>
        </w:rPr>
        <w:t xml:space="preserve">– </w:t>
      </w:r>
      <w:r w:rsidR="00775AD2" w:rsidRPr="00775AD2">
        <w:rPr>
          <w:rFonts w:ascii="Arial" w:hAnsi="Arial" w:cs="Arial"/>
          <w:b/>
        </w:rPr>
        <w:t>III</w:t>
      </w:r>
      <w:r w:rsidR="00775AD2">
        <w:rPr>
          <w:rFonts w:ascii="Arial" w:hAnsi="Arial" w:cs="Arial"/>
          <w:b/>
        </w:rPr>
        <w:t>:</w:t>
      </w:r>
      <w:r w:rsidR="00775AD2" w:rsidRPr="00775AD2">
        <w:rPr>
          <w:rFonts w:ascii="Arial" w:hAnsi="Arial" w:cs="Arial"/>
          <w:b/>
          <w:spacing w:val="-1"/>
        </w:rPr>
        <w:t xml:space="preserve"> </w:t>
      </w:r>
      <w:proofErr w:type="spellStart"/>
      <w:r w:rsidR="00672D02" w:rsidRPr="00775AD2">
        <w:rPr>
          <w:rFonts w:ascii="Arial" w:hAnsi="Arial" w:cs="Arial"/>
          <w:b/>
        </w:rPr>
        <w:t>Organo</w:t>
      </w:r>
      <w:proofErr w:type="spellEnd"/>
      <w:r w:rsidR="00672D02" w:rsidRPr="00775AD2">
        <w:rPr>
          <w:rFonts w:ascii="Arial" w:hAnsi="Arial" w:cs="Arial"/>
          <w:b/>
        </w:rPr>
        <w:t xml:space="preserve"> metallic</w:t>
      </w:r>
      <w:r w:rsidR="00672D02" w:rsidRPr="00775AD2">
        <w:rPr>
          <w:rFonts w:ascii="Arial" w:hAnsi="Arial" w:cs="Arial"/>
          <w:b/>
          <w:spacing w:val="-2"/>
        </w:rPr>
        <w:t xml:space="preserve"> </w:t>
      </w:r>
      <w:r w:rsidR="00672D02" w:rsidRPr="00775AD2">
        <w:rPr>
          <w:rFonts w:ascii="Arial" w:hAnsi="Arial" w:cs="Arial"/>
          <w:b/>
        </w:rPr>
        <w:t xml:space="preserve">compounds (9 </w:t>
      </w:r>
      <w:r w:rsidR="00672D02" w:rsidRPr="00775AD2">
        <w:rPr>
          <w:rFonts w:ascii="Arial" w:hAnsi="Arial" w:cs="Arial"/>
          <w:b/>
          <w:spacing w:val="-5"/>
        </w:rPr>
        <w:t>h)</w:t>
      </w:r>
      <w:r w:rsidR="00775AD2">
        <w:rPr>
          <w:rFonts w:ascii="Arial" w:hAnsi="Arial" w:cs="Arial"/>
          <w:b/>
          <w:spacing w:val="-5"/>
        </w:rPr>
        <w:t xml:space="preserve"> </w:t>
      </w:r>
      <w:r w:rsidR="00672D02" w:rsidRPr="00775AD2">
        <w:rPr>
          <w:rFonts w:ascii="Arial" w:hAnsi="Arial" w:cs="Arial"/>
        </w:rPr>
        <w:t xml:space="preserve">Definition and classification of </w:t>
      </w:r>
      <w:proofErr w:type="spellStart"/>
      <w:r w:rsidR="00672D02" w:rsidRPr="00775AD2">
        <w:rPr>
          <w:rFonts w:ascii="Arial" w:hAnsi="Arial" w:cs="Arial"/>
        </w:rPr>
        <w:t>organo</w:t>
      </w:r>
      <w:proofErr w:type="spellEnd"/>
      <w:r w:rsidR="00672D02" w:rsidRPr="00775AD2">
        <w:rPr>
          <w:rFonts w:ascii="Arial" w:hAnsi="Arial" w:cs="Arial"/>
        </w:rPr>
        <w:t xml:space="preserve"> metallic Compounds on the basis of bond type, Metalcarbonyls</w:t>
      </w:r>
      <w:proofErr w:type="gramStart"/>
      <w:r w:rsidR="00672D02" w:rsidRPr="00775AD2">
        <w:rPr>
          <w:rFonts w:ascii="Arial" w:hAnsi="Arial" w:cs="Arial"/>
        </w:rPr>
        <w:t>:18electron</w:t>
      </w:r>
      <w:proofErr w:type="gramEnd"/>
      <w:r w:rsidR="00672D02" w:rsidRPr="00775AD2">
        <w:rPr>
          <w:rFonts w:ascii="Arial" w:hAnsi="Arial" w:cs="Arial"/>
        </w:rPr>
        <w:t xml:space="preserve"> rule, electron count of mononuclear, poly nuclear and substituted metal carbonyls of 3d series. General methods of preparation of mono and binuclear</w:t>
      </w:r>
      <w:r w:rsidR="00672D02" w:rsidRPr="00775AD2">
        <w:rPr>
          <w:rFonts w:ascii="Arial" w:hAnsi="Arial" w:cs="Arial"/>
          <w:spacing w:val="40"/>
        </w:rPr>
        <w:t xml:space="preserve"> </w:t>
      </w:r>
      <w:r w:rsidR="00672D02" w:rsidRPr="00775AD2">
        <w:rPr>
          <w:rFonts w:ascii="Arial" w:hAnsi="Arial" w:cs="Arial"/>
        </w:rPr>
        <w:t xml:space="preserve">carbonyls of 3d series. </w:t>
      </w:r>
      <w:proofErr w:type="gramStart"/>
      <w:r w:rsidR="00672D02" w:rsidRPr="00775AD2">
        <w:rPr>
          <w:rFonts w:ascii="Arial" w:hAnsi="Arial" w:cs="Arial"/>
        </w:rPr>
        <w:t>π-acceptor</w:t>
      </w:r>
      <w:proofErr w:type="gramEnd"/>
      <w:r w:rsidR="00672D02" w:rsidRPr="00775AD2">
        <w:rPr>
          <w:rFonts w:ascii="Arial" w:hAnsi="Arial" w:cs="Arial"/>
        </w:rPr>
        <w:t xml:space="preserve"> </w:t>
      </w:r>
      <w:proofErr w:type="spellStart"/>
      <w:r w:rsidR="00672D02" w:rsidRPr="00775AD2">
        <w:rPr>
          <w:rFonts w:ascii="Arial" w:hAnsi="Arial" w:cs="Arial"/>
        </w:rPr>
        <w:t>behaviour</w:t>
      </w:r>
      <w:proofErr w:type="spellEnd"/>
      <w:r w:rsidR="00672D02" w:rsidRPr="00775AD2">
        <w:rPr>
          <w:rFonts w:ascii="Arial" w:hAnsi="Arial" w:cs="Arial"/>
        </w:rPr>
        <w:t xml:space="preserve"> of CO (MO diagram of CO to be discussed), synergic effect and use of IR data to explain extent of back bonding.</w:t>
      </w:r>
    </w:p>
    <w:p w14:paraId="694F4E2D" w14:textId="15A75326" w:rsidR="00775AD2" w:rsidRPr="00775AD2" w:rsidRDefault="00775AD2" w:rsidP="00775AD2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775AD2">
        <w:rPr>
          <w:rFonts w:ascii="Arial" w:hAnsi="Arial" w:cs="Arial"/>
          <w:bCs/>
          <w:color w:val="auto"/>
          <w:sz w:val="24"/>
          <w:szCs w:val="24"/>
        </w:rPr>
        <w:lastRenderedPageBreak/>
        <w:t>CH-Ma4-3201(3)</w:t>
      </w:r>
    </w:p>
    <w:p w14:paraId="178A2D20" w14:textId="0725B104" w:rsidR="00672D02" w:rsidRPr="00775AD2" w:rsidRDefault="00672D02" w:rsidP="00775AD2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775AD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75AD2" w:rsidRPr="00775AD2">
        <w:rPr>
          <w:rFonts w:ascii="Arial" w:hAnsi="Arial" w:cs="Arial"/>
          <w:b/>
          <w:color w:val="auto"/>
          <w:sz w:val="24"/>
          <w:szCs w:val="24"/>
        </w:rPr>
        <w:t>UNIT</w:t>
      </w:r>
      <w:r w:rsidR="00775AD2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– </w:t>
      </w:r>
      <w:r w:rsidR="00775AD2" w:rsidRPr="00775AD2">
        <w:rPr>
          <w:rFonts w:ascii="Arial" w:hAnsi="Arial" w:cs="Arial"/>
          <w:b/>
          <w:color w:val="auto"/>
          <w:sz w:val="24"/>
          <w:szCs w:val="24"/>
        </w:rPr>
        <w:t>I</w:t>
      </w:r>
      <w:r w:rsidRPr="00775AD2">
        <w:rPr>
          <w:rFonts w:ascii="Arial" w:hAnsi="Arial" w:cs="Arial"/>
          <w:b/>
          <w:color w:val="auto"/>
          <w:sz w:val="24"/>
          <w:szCs w:val="24"/>
        </w:rPr>
        <w:t>V</w:t>
      </w:r>
      <w:r w:rsidR="00775AD2">
        <w:rPr>
          <w:rFonts w:ascii="Arial" w:hAnsi="Arial" w:cs="Arial"/>
          <w:b/>
          <w:color w:val="auto"/>
          <w:sz w:val="24"/>
          <w:szCs w:val="24"/>
        </w:rPr>
        <w:t>:</w:t>
      </w:r>
      <w:r w:rsidRPr="00775AD2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color w:val="auto"/>
          <w:sz w:val="24"/>
          <w:szCs w:val="24"/>
        </w:rPr>
        <w:t>Thermodynamics-</w:t>
      </w:r>
      <w:r w:rsidRPr="00775AD2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b/>
          <w:color w:val="auto"/>
          <w:sz w:val="24"/>
          <w:szCs w:val="24"/>
        </w:rPr>
        <w:t>I</w:t>
      </w:r>
      <w:r w:rsidRPr="00775AD2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775AD2">
        <w:rPr>
          <w:rFonts w:ascii="Arial" w:hAnsi="Arial" w:cs="Arial"/>
          <w:b/>
          <w:color w:val="auto"/>
          <w:sz w:val="24"/>
          <w:szCs w:val="24"/>
        </w:rPr>
        <w:t>(</w:t>
      </w:r>
      <w:r w:rsidRPr="00775AD2">
        <w:rPr>
          <w:rFonts w:ascii="Arial" w:hAnsi="Arial" w:cs="Arial"/>
          <w:b/>
          <w:color w:val="auto"/>
          <w:sz w:val="24"/>
          <w:szCs w:val="24"/>
        </w:rPr>
        <w:t>9</w:t>
      </w:r>
      <w:r w:rsidRPr="00775AD2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775AD2">
        <w:rPr>
          <w:rFonts w:ascii="Arial" w:hAnsi="Arial" w:cs="Arial"/>
          <w:b/>
          <w:color w:val="auto"/>
          <w:sz w:val="24"/>
          <w:szCs w:val="24"/>
        </w:rPr>
        <w:t>h</w:t>
      </w:r>
      <w:r w:rsidRPr="00775AD2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2AF1F433" w14:textId="23EE059B" w:rsidR="00672D02" w:rsidRPr="00775AD2" w:rsidRDefault="00775AD2" w:rsidP="00775AD2">
      <w:pPr>
        <w:pStyle w:val="BodyText"/>
        <w:spacing w:line="360" w:lineRule="auto"/>
        <w:ind w:left="540" w:firstLine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72D02" w:rsidRPr="00775AD2">
        <w:rPr>
          <w:rFonts w:ascii="Arial" w:hAnsi="Arial" w:cs="Arial"/>
        </w:rPr>
        <w:t>Concept of heat(q), work(w), internal energy(U), State function and Path function</w:t>
      </w:r>
      <w:r>
        <w:rPr>
          <w:rFonts w:ascii="Arial" w:hAnsi="Arial" w:cs="Arial"/>
        </w:rPr>
        <w:t xml:space="preserve"> </w:t>
      </w:r>
      <w:r w:rsidR="00672D02" w:rsidRPr="00775AD2">
        <w:rPr>
          <w:rFonts w:ascii="Arial" w:hAnsi="Arial" w:cs="Arial"/>
        </w:rPr>
        <w:t xml:space="preserve">- statement of first law; enthalpy(H), relation between heat capacities, calculations of q, w, U and H for reversible, irreversible processes, Joule-Thomson effect- coefficient, Calculation of work for the expansion of perfect gas under isothermal and adiabatic conditions for reversible processes. Temperature dependence of enthalpy of formation- </w:t>
      </w:r>
      <w:proofErr w:type="spellStart"/>
      <w:r w:rsidR="00672D02" w:rsidRPr="00775AD2">
        <w:rPr>
          <w:rFonts w:ascii="Arial" w:hAnsi="Arial" w:cs="Arial"/>
        </w:rPr>
        <w:t>Kirchoff’s</w:t>
      </w:r>
      <w:proofErr w:type="spellEnd"/>
      <w:r w:rsidR="00672D02" w:rsidRPr="00775AD2">
        <w:rPr>
          <w:rFonts w:ascii="Arial" w:hAnsi="Arial" w:cs="Arial"/>
          <w:spacing w:val="40"/>
        </w:rPr>
        <w:t xml:space="preserve"> </w:t>
      </w:r>
      <w:r w:rsidR="00672D02" w:rsidRPr="00775AD2">
        <w:rPr>
          <w:rFonts w:ascii="Arial" w:hAnsi="Arial" w:cs="Arial"/>
        </w:rPr>
        <w:t>equation.</w:t>
      </w:r>
    </w:p>
    <w:p w14:paraId="1F321E9F" w14:textId="2DBE28EA" w:rsidR="00672D02" w:rsidRPr="00775AD2" w:rsidRDefault="00775AD2" w:rsidP="00775AD2">
      <w:pPr>
        <w:pStyle w:val="Heading3"/>
        <w:tabs>
          <w:tab w:val="left" w:pos="3479"/>
        </w:tabs>
        <w:spacing w:line="360" w:lineRule="auto"/>
        <w:ind w:firstLine="9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775AD2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– </w:t>
      </w:r>
      <w:r w:rsidR="00672D02" w:rsidRPr="00775AD2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: </w:t>
      </w:r>
      <w:r w:rsidR="00672D02" w:rsidRPr="00775AD2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="00672D02" w:rsidRPr="00775AD2">
        <w:rPr>
          <w:rFonts w:ascii="Arial" w:hAnsi="Arial" w:cs="Arial"/>
          <w:b/>
          <w:color w:val="auto"/>
          <w:sz w:val="24"/>
          <w:szCs w:val="24"/>
        </w:rPr>
        <w:t>Thermodynamics</w:t>
      </w:r>
      <w:r w:rsidR="00672D02" w:rsidRPr="00775AD2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="00672D02" w:rsidRPr="00775AD2">
        <w:rPr>
          <w:rFonts w:ascii="Arial" w:hAnsi="Arial" w:cs="Arial"/>
          <w:b/>
          <w:color w:val="auto"/>
          <w:spacing w:val="-5"/>
          <w:sz w:val="24"/>
          <w:szCs w:val="24"/>
        </w:rPr>
        <w:t>II</w:t>
      </w:r>
      <w:r>
        <w:rPr>
          <w:rFonts w:ascii="Arial" w:hAnsi="Arial" w:cs="Arial"/>
          <w:b/>
          <w:color w:val="auto"/>
          <w:sz w:val="24"/>
          <w:szCs w:val="24"/>
        </w:rPr>
        <w:tab/>
        <w:t>(</w:t>
      </w:r>
      <w:r w:rsidR="00672D02" w:rsidRPr="00775AD2">
        <w:rPr>
          <w:rFonts w:ascii="Arial" w:hAnsi="Arial" w:cs="Arial"/>
          <w:b/>
          <w:color w:val="auto"/>
          <w:sz w:val="24"/>
          <w:szCs w:val="24"/>
        </w:rPr>
        <w:t>9 h</w:t>
      </w:r>
      <w:r w:rsidR="00672D02" w:rsidRPr="00775AD2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60CD8849" w14:textId="77777777" w:rsidR="00672D02" w:rsidRPr="00775AD2" w:rsidRDefault="00672D02" w:rsidP="00775AD2">
      <w:pPr>
        <w:pStyle w:val="BodyText"/>
        <w:spacing w:line="360" w:lineRule="auto"/>
        <w:ind w:left="360" w:firstLine="360"/>
        <w:jc w:val="both"/>
        <w:rPr>
          <w:rFonts w:ascii="Arial" w:hAnsi="Arial" w:cs="Arial"/>
        </w:rPr>
      </w:pPr>
      <w:r w:rsidRPr="00775AD2">
        <w:rPr>
          <w:rFonts w:ascii="Arial" w:hAnsi="Arial" w:cs="Arial"/>
        </w:rPr>
        <w:t>Second law of thermodynamics Different Statements of the law, Carnot cycle and its efficiency, Carnot theorem, Concept of entropy, entropy as a state function, entropy changes in reversible and irreversible processes. Entropy changes in spontaneous and equilibrium processes. Third law of thermodynamics, Nernst heat theorem, Spontaneous and non- spontaneous processes, Helmholtz and Gibbs equation - Criteria for spontaneity.</w:t>
      </w:r>
    </w:p>
    <w:p w14:paraId="436C1EFE" w14:textId="77777777" w:rsidR="00672D02" w:rsidRPr="00775AD2" w:rsidRDefault="00672D02" w:rsidP="00775AD2">
      <w:pPr>
        <w:pStyle w:val="Heading3"/>
        <w:numPr>
          <w:ilvl w:val="0"/>
          <w:numId w:val="1"/>
        </w:numPr>
        <w:tabs>
          <w:tab w:val="num" w:pos="360"/>
          <w:tab w:val="left" w:pos="990"/>
          <w:tab w:val="left" w:pos="1520"/>
        </w:tabs>
        <w:spacing w:line="276" w:lineRule="auto"/>
        <w:ind w:left="0" w:firstLine="720"/>
        <w:rPr>
          <w:rFonts w:ascii="Arial" w:hAnsi="Arial" w:cs="Arial"/>
          <w:color w:val="auto"/>
          <w:sz w:val="24"/>
          <w:szCs w:val="24"/>
        </w:rPr>
      </w:pPr>
      <w:r w:rsidRPr="00775AD2">
        <w:rPr>
          <w:rFonts w:ascii="Arial" w:hAnsi="Arial" w:cs="Arial"/>
          <w:color w:val="auto"/>
          <w:sz w:val="24"/>
          <w:szCs w:val="24"/>
        </w:rPr>
        <w:t>List</w:t>
      </w:r>
      <w:r w:rsidRPr="00775AD2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of</w:t>
      </w:r>
      <w:r w:rsidRPr="00775AD2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z w:val="24"/>
          <w:szCs w:val="24"/>
        </w:rPr>
        <w:t>Reference</w:t>
      </w:r>
      <w:r w:rsidRPr="00775AD2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Pr="00775AD2">
        <w:rPr>
          <w:rFonts w:ascii="Arial" w:hAnsi="Arial" w:cs="Arial"/>
          <w:color w:val="auto"/>
          <w:spacing w:val="-2"/>
          <w:sz w:val="24"/>
          <w:szCs w:val="24"/>
        </w:rPr>
        <w:t>Books:</w:t>
      </w:r>
    </w:p>
    <w:p w14:paraId="25EDBCB5" w14:textId="77777777" w:rsidR="00672D02" w:rsidRPr="00775AD2" w:rsidRDefault="00672D02" w:rsidP="00775AD2">
      <w:pPr>
        <w:pStyle w:val="BodyText"/>
        <w:spacing w:line="276" w:lineRule="auto"/>
        <w:ind w:firstLine="720"/>
        <w:rPr>
          <w:rFonts w:ascii="Arial" w:hAnsi="Arial" w:cs="Arial"/>
          <w:b/>
        </w:rPr>
      </w:pPr>
    </w:p>
    <w:p w14:paraId="2C6D3BB4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276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Concise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coordination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chemistry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by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Gopalan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and</w:t>
      </w:r>
      <w:r w:rsidRPr="00775AD2">
        <w:rPr>
          <w:rFonts w:ascii="Arial" w:hAnsi="Arial" w:cs="Arial"/>
          <w:spacing w:val="-6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Ramalingam</w:t>
      </w:r>
    </w:p>
    <w:p w14:paraId="75983AF5" w14:textId="77777777" w:rsidR="00672D02" w:rsidRPr="00775AD2" w:rsidRDefault="00672D02" w:rsidP="00775AD2">
      <w:pPr>
        <w:pStyle w:val="BodyText"/>
        <w:spacing w:line="276" w:lineRule="auto"/>
        <w:ind w:firstLine="720"/>
        <w:rPr>
          <w:rFonts w:ascii="Arial" w:hAnsi="Arial" w:cs="Arial"/>
        </w:rPr>
      </w:pPr>
    </w:p>
    <w:p w14:paraId="6C1ACFA6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276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Coordination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Chemistry</w:t>
      </w:r>
      <w:r w:rsidRPr="00775AD2">
        <w:rPr>
          <w:rFonts w:ascii="Arial" w:hAnsi="Arial" w:cs="Arial"/>
          <w:spacing w:val="-4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by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75AD2">
        <w:rPr>
          <w:rFonts w:ascii="Arial" w:hAnsi="Arial" w:cs="Arial"/>
          <w:sz w:val="24"/>
          <w:szCs w:val="24"/>
        </w:rPr>
        <w:t>Basalo</w:t>
      </w:r>
      <w:proofErr w:type="spellEnd"/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and</w:t>
      </w:r>
      <w:r w:rsidRPr="00775AD2">
        <w:rPr>
          <w:rFonts w:ascii="Arial" w:hAnsi="Arial" w:cs="Arial"/>
          <w:spacing w:val="-25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Johnson</w:t>
      </w:r>
    </w:p>
    <w:p w14:paraId="5B9CFCE1" w14:textId="77777777" w:rsidR="00672D02" w:rsidRPr="00775AD2" w:rsidRDefault="00672D02" w:rsidP="00775AD2">
      <w:pPr>
        <w:pStyle w:val="BodyText"/>
        <w:spacing w:line="276" w:lineRule="auto"/>
        <w:ind w:firstLine="720"/>
        <w:rPr>
          <w:rFonts w:ascii="Arial" w:hAnsi="Arial" w:cs="Arial"/>
        </w:rPr>
      </w:pPr>
    </w:p>
    <w:p w14:paraId="309E1B08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276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Text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book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of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physical chemistry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by S</w:t>
      </w:r>
      <w:r w:rsidRPr="00775AD2">
        <w:rPr>
          <w:rFonts w:ascii="Arial" w:hAnsi="Arial" w:cs="Arial"/>
          <w:spacing w:val="-27"/>
          <w:sz w:val="24"/>
          <w:szCs w:val="24"/>
        </w:rPr>
        <w:t xml:space="preserve"> </w:t>
      </w:r>
      <w:proofErr w:type="spellStart"/>
      <w:r w:rsidRPr="00775AD2">
        <w:rPr>
          <w:rFonts w:ascii="Arial" w:hAnsi="Arial" w:cs="Arial"/>
          <w:spacing w:val="-2"/>
          <w:sz w:val="24"/>
          <w:szCs w:val="24"/>
        </w:rPr>
        <w:t>Glasstone</w:t>
      </w:r>
      <w:proofErr w:type="spellEnd"/>
    </w:p>
    <w:p w14:paraId="3C7FCCD6" w14:textId="77777777" w:rsidR="00672D02" w:rsidRPr="00775AD2" w:rsidRDefault="00672D02" w:rsidP="00775AD2">
      <w:pPr>
        <w:tabs>
          <w:tab w:val="left" w:pos="115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DE1F9CC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276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Concise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Inorganic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Chemistry by</w:t>
      </w:r>
      <w:r w:rsidRPr="00775AD2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775AD2">
        <w:rPr>
          <w:rFonts w:ascii="Arial" w:hAnsi="Arial" w:cs="Arial"/>
          <w:spacing w:val="-2"/>
          <w:sz w:val="24"/>
          <w:szCs w:val="24"/>
        </w:rPr>
        <w:t>J.D.Lee</w:t>
      </w:r>
      <w:proofErr w:type="spellEnd"/>
    </w:p>
    <w:p w14:paraId="3138C899" w14:textId="77777777" w:rsidR="00672D02" w:rsidRPr="00775AD2" w:rsidRDefault="00672D02" w:rsidP="00775AD2">
      <w:pPr>
        <w:pStyle w:val="BodyText"/>
        <w:spacing w:line="276" w:lineRule="auto"/>
        <w:ind w:firstLine="720"/>
        <w:rPr>
          <w:rFonts w:ascii="Arial" w:hAnsi="Arial" w:cs="Arial"/>
        </w:rPr>
      </w:pPr>
    </w:p>
    <w:p w14:paraId="6A7465FA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276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Advanced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Inorganic</w:t>
      </w:r>
      <w:r w:rsidRPr="00775AD2">
        <w:rPr>
          <w:rFonts w:ascii="Arial" w:hAnsi="Arial" w:cs="Arial"/>
          <w:spacing w:val="-3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Chemistry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Vol-I</w:t>
      </w:r>
      <w:r w:rsidRPr="00775AD2">
        <w:rPr>
          <w:rFonts w:ascii="Arial" w:hAnsi="Arial" w:cs="Arial"/>
          <w:spacing w:val="-6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by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Satyaprakash,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Tuli,</w:t>
      </w:r>
      <w:r w:rsidRPr="00775AD2">
        <w:rPr>
          <w:rFonts w:ascii="Arial" w:hAnsi="Arial" w:cs="Arial"/>
          <w:spacing w:val="-9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Basu</w:t>
      </w:r>
      <w:r w:rsidRPr="00775AD2">
        <w:rPr>
          <w:rFonts w:ascii="Arial" w:hAnsi="Arial" w:cs="Arial"/>
          <w:spacing w:val="-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and</w:t>
      </w:r>
      <w:r w:rsidRPr="00775AD2">
        <w:rPr>
          <w:rFonts w:ascii="Arial" w:hAnsi="Arial" w:cs="Arial"/>
          <w:spacing w:val="4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Madan</w:t>
      </w:r>
    </w:p>
    <w:p w14:paraId="0E792434" w14:textId="77777777" w:rsidR="00672D02" w:rsidRPr="00775AD2" w:rsidRDefault="00672D02" w:rsidP="00775AD2">
      <w:pPr>
        <w:pStyle w:val="BodyText"/>
        <w:spacing w:line="276" w:lineRule="auto"/>
        <w:ind w:firstLine="720"/>
        <w:rPr>
          <w:rFonts w:ascii="Arial" w:hAnsi="Arial" w:cs="Arial"/>
        </w:rPr>
      </w:pPr>
    </w:p>
    <w:p w14:paraId="586EA672" w14:textId="77777777" w:rsidR="00672D02" w:rsidRPr="00775AD2" w:rsidRDefault="00672D02" w:rsidP="00775AD2">
      <w:pPr>
        <w:pStyle w:val="ListParagraph"/>
        <w:numPr>
          <w:ilvl w:val="1"/>
          <w:numId w:val="1"/>
        </w:numPr>
        <w:tabs>
          <w:tab w:val="left" w:pos="1158"/>
        </w:tabs>
        <w:spacing w:line="276" w:lineRule="auto"/>
        <w:ind w:left="0" w:firstLine="720"/>
        <w:contextualSpacing w:val="0"/>
        <w:rPr>
          <w:rFonts w:ascii="Arial" w:hAnsi="Arial" w:cs="Arial"/>
          <w:sz w:val="24"/>
          <w:szCs w:val="24"/>
        </w:rPr>
      </w:pPr>
      <w:r w:rsidRPr="00775AD2">
        <w:rPr>
          <w:rFonts w:ascii="Arial" w:hAnsi="Arial" w:cs="Arial"/>
          <w:sz w:val="24"/>
          <w:szCs w:val="24"/>
        </w:rPr>
        <w:t>A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Text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Book of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Physical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Chemistry by</w:t>
      </w:r>
      <w:r w:rsidRPr="00775AD2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75AD2">
        <w:rPr>
          <w:rFonts w:ascii="Arial" w:hAnsi="Arial" w:cs="Arial"/>
          <w:sz w:val="24"/>
          <w:szCs w:val="24"/>
        </w:rPr>
        <w:t>K.L.Kapoor</w:t>
      </w:r>
      <w:proofErr w:type="spellEnd"/>
      <w:r w:rsidRPr="00775AD2">
        <w:rPr>
          <w:rFonts w:ascii="Arial" w:hAnsi="Arial" w:cs="Arial"/>
          <w:sz w:val="24"/>
          <w:szCs w:val="24"/>
        </w:rPr>
        <w:t xml:space="preserve"> Vol 2,</w:t>
      </w:r>
      <w:r w:rsidRPr="00775AD2">
        <w:rPr>
          <w:rFonts w:ascii="Arial" w:hAnsi="Arial" w:cs="Arial"/>
          <w:spacing w:val="2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6</w:t>
      </w:r>
      <w:r w:rsidRPr="00775AD2">
        <w:rPr>
          <w:rFonts w:ascii="Arial" w:hAnsi="Arial" w:cs="Arial"/>
          <w:sz w:val="24"/>
          <w:szCs w:val="24"/>
          <w:vertAlign w:val="superscript"/>
        </w:rPr>
        <w:t>th</w:t>
      </w:r>
      <w:r w:rsidRPr="00775AD2">
        <w:rPr>
          <w:rFonts w:ascii="Arial" w:hAnsi="Arial" w:cs="Arial"/>
          <w:spacing w:val="6"/>
          <w:sz w:val="24"/>
          <w:szCs w:val="24"/>
        </w:rPr>
        <w:t xml:space="preserve"> </w:t>
      </w:r>
      <w:r w:rsidRPr="00775AD2">
        <w:rPr>
          <w:rFonts w:ascii="Arial" w:hAnsi="Arial" w:cs="Arial"/>
          <w:sz w:val="24"/>
          <w:szCs w:val="24"/>
        </w:rPr>
        <w:t>edition,</w:t>
      </w:r>
      <w:r w:rsidRPr="00775AD2">
        <w:rPr>
          <w:rFonts w:ascii="Arial" w:hAnsi="Arial" w:cs="Arial"/>
          <w:spacing w:val="-19"/>
          <w:sz w:val="24"/>
          <w:szCs w:val="24"/>
        </w:rPr>
        <w:t xml:space="preserve"> </w:t>
      </w:r>
      <w:r w:rsidRPr="00775AD2">
        <w:rPr>
          <w:rFonts w:ascii="Arial" w:hAnsi="Arial" w:cs="Arial"/>
          <w:spacing w:val="-2"/>
          <w:sz w:val="24"/>
          <w:szCs w:val="24"/>
        </w:rPr>
        <w:t>2019.</w:t>
      </w:r>
    </w:p>
    <w:p w14:paraId="4E1F7F0D" w14:textId="77777777" w:rsidR="00C959E3" w:rsidRDefault="00C959E3" w:rsidP="00775AD2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3345ED7" w14:textId="77777777" w:rsidR="00775AD2" w:rsidRDefault="00775AD2" w:rsidP="00775AD2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B274309" w14:textId="11C077DD" w:rsidR="00775AD2" w:rsidRPr="00775AD2" w:rsidRDefault="00775AD2" w:rsidP="00775AD2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  **</w:t>
      </w:r>
    </w:p>
    <w:sectPr w:rsidR="00775AD2" w:rsidRPr="00775AD2" w:rsidSect="00775AD2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9013D"/>
    <w:multiLevelType w:val="hybridMultilevel"/>
    <w:tmpl w:val="417CA95C"/>
    <w:lvl w:ilvl="0" w:tplc="C3BEF9CA">
      <w:start w:val="1"/>
      <w:numFmt w:val="upperRoman"/>
      <w:lvlText w:val="%1."/>
      <w:lvlJc w:val="left"/>
      <w:pPr>
        <w:ind w:left="152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7"/>
        <w:sz w:val="24"/>
        <w:szCs w:val="24"/>
        <w:lang w:val="en-US" w:eastAsia="en-US" w:bidi="ar-SA"/>
      </w:rPr>
    </w:lvl>
    <w:lvl w:ilvl="1" w:tplc="81AC2ED2">
      <w:start w:val="1"/>
      <w:numFmt w:val="decimal"/>
      <w:lvlText w:val="%2)"/>
      <w:lvlJc w:val="left"/>
      <w:pPr>
        <w:ind w:left="11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9"/>
        <w:w w:val="97"/>
        <w:sz w:val="24"/>
        <w:szCs w:val="24"/>
        <w:lang w:val="en-US" w:eastAsia="en-US" w:bidi="ar-SA"/>
      </w:rPr>
    </w:lvl>
    <w:lvl w:ilvl="2" w:tplc="B4D840FE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3" w:tplc="D79AC976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 w:tplc="4E22C286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 w:tplc="473AE7AC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31A85316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7" w:tplc="EF4CEDA0">
      <w:numFmt w:val="bullet"/>
      <w:lvlText w:val="•"/>
      <w:lvlJc w:val="left"/>
      <w:pPr>
        <w:ind w:left="7340" w:hanging="360"/>
      </w:pPr>
      <w:rPr>
        <w:rFonts w:hint="default"/>
        <w:lang w:val="en-US" w:eastAsia="en-US" w:bidi="ar-SA"/>
      </w:rPr>
    </w:lvl>
    <w:lvl w:ilvl="8" w:tplc="AC7CA5A0">
      <w:numFmt w:val="bullet"/>
      <w:lvlText w:val="•"/>
      <w:lvlJc w:val="left"/>
      <w:pPr>
        <w:ind w:left="831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C1F3BA3"/>
    <w:multiLevelType w:val="hybridMultilevel"/>
    <w:tmpl w:val="2744C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02"/>
    <w:rsid w:val="00162F38"/>
    <w:rsid w:val="001D3BE7"/>
    <w:rsid w:val="003E6840"/>
    <w:rsid w:val="004F60BD"/>
    <w:rsid w:val="005F5E65"/>
    <w:rsid w:val="00672D02"/>
    <w:rsid w:val="00775AD2"/>
    <w:rsid w:val="007F1A0D"/>
    <w:rsid w:val="008A76FF"/>
    <w:rsid w:val="00C959E3"/>
    <w:rsid w:val="00D231D3"/>
    <w:rsid w:val="00D32463"/>
    <w:rsid w:val="00D642E4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28082"/>
  <w15:chartTrackingRefBased/>
  <w15:docId w15:val="{CEB1FB89-1D44-44AF-965E-987F7BE1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72D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2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2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672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2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2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2D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2D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2D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2D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2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672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2D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2D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2D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2D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2D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2D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2D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2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2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2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2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2D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672D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2D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2D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2D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2D02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72D02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672D0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672D02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672D02"/>
  </w:style>
  <w:style w:type="paragraph" w:customStyle="1" w:styleId="Default">
    <w:name w:val="Default"/>
    <w:rsid w:val="00775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2024-08-02T05:15:00Z</dcterms:created>
  <dcterms:modified xsi:type="dcterms:W3CDTF">2024-08-19T09:33:00Z</dcterms:modified>
</cp:coreProperties>
</file>