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E9" w:rsidRDefault="00DF483F" w:rsidP="00DF48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C86CE9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C86CE9" w:rsidRDefault="00C86CE9" w:rsidP="00DF48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B.SC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C86CE9" w:rsidRDefault="00C86CE9" w:rsidP="00DF483F">
      <w:pPr>
        <w:pStyle w:val="Heading1"/>
        <w:spacing w:before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 SEMESTER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>
        <w:rPr>
          <w:rFonts w:ascii="Arial" w:hAnsi="Arial" w:cs="Arial"/>
          <w:color w:val="auto"/>
          <w:sz w:val="24"/>
          <w:szCs w:val="24"/>
        </w:rPr>
        <w:t xml:space="preserve">           </w:t>
      </w:r>
      <w:r>
        <w:rPr>
          <w:rFonts w:ascii="Arial" w:hAnsi="Arial" w:cs="Arial"/>
          <w:iCs/>
          <w:color w:val="auto"/>
          <w:sz w:val="24"/>
          <w:szCs w:val="24"/>
        </w:rPr>
        <w:t>Time: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3</w:t>
      </w:r>
      <w:r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C86CE9" w:rsidRDefault="00C86CE9" w:rsidP="00DF483F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AGRD111(</w:t>
      </w:r>
      <w:proofErr w:type="gramEnd"/>
      <w:r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FU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NDAMENTALS OF PLANT BREEDING &amp; GENETICS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10</w:t>
      </w:r>
      <w:r>
        <w:rPr>
          <w:rFonts w:ascii="Arial" w:hAnsi="Arial" w:cs="Arial"/>
          <w:bCs/>
          <w:sz w:val="24"/>
          <w:szCs w:val="24"/>
        </w:rPr>
        <w:t xml:space="preserve">0       </w:t>
      </w:r>
    </w:p>
    <w:p w:rsidR="00C86CE9" w:rsidRDefault="00C86CE9" w:rsidP="00DF483F">
      <w:pPr>
        <w:spacing w:before="1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t>AK</w:t>
      </w:r>
      <w:r>
        <w:rPr>
          <w:rFonts w:ascii="Arial" w:hAnsi="Arial" w:cs="Arial"/>
        </w:rPr>
        <w:t xml:space="preserve"> 2023-2024 (Admitted batch)  </w:t>
      </w:r>
      <w:r>
        <w:rPr>
          <w:rFonts w:ascii="Arial" w:hAnsi="Arial" w:cs="Arial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SYLLABUS</w:t>
      </w:r>
    </w:p>
    <w:p w:rsidR="00C86CE9" w:rsidRDefault="00C86CE9" w:rsidP="00DF483F">
      <w:pPr>
        <w:spacing w:before="48"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310D5" w:rsidRPr="00C86CE9" w:rsidRDefault="00C86CE9" w:rsidP="00DF483F">
      <w:pPr>
        <w:spacing w:after="0" w:line="240" w:lineRule="auto"/>
        <w:ind w:left="28"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 </w:t>
      </w:r>
    </w:p>
    <w:p w:rsidR="00F310D5" w:rsidRPr="00C86CE9" w:rsidRDefault="00F310D5" w:rsidP="00DF483F">
      <w:pPr>
        <w:numPr>
          <w:ilvl w:val="0"/>
          <w:numId w:val="1"/>
        </w:numPr>
        <w:spacing w:before="82"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To study Genetics in relation to plant breeding. </w:t>
      </w:r>
    </w:p>
    <w:p w:rsidR="00F310D5" w:rsidRPr="00C86CE9" w:rsidRDefault="00F310D5" w:rsidP="00DF483F">
      <w:pPr>
        <w:numPr>
          <w:ilvl w:val="0"/>
          <w:numId w:val="1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To learn and apply concepts of modern transmission and molecular genetics.</w:t>
      </w:r>
    </w:p>
    <w:p w:rsidR="00F310D5" w:rsidRPr="00C86CE9" w:rsidRDefault="00F310D5" w:rsidP="00DF483F">
      <w:pPr>
        <w:numPr>
          <w:ilvl w:val="0"/>
          <w:numId w:val="1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To study the purpose of the cell cycle </w:t>
      </w:r>
    </w:p>
    <w:p w:rsidR="00F310D5" w:rsidRPr="00C86CE9" w:rsidRDefault="00F310D5" w:rsidP="00DF483F">
      <w:pPr>
        <w:numPr>
          <w:ilvl w:val="0"/>
          <w:numId w:val="1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To study about the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mendel's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laws </w:t>
      </w:r>
    </w:p>
    <w:p w:rsidR="00F310D5" w:rsidRPr="00C86CE9" w:rsidRDefault="00F310D5" w:rsidP="00DF483F">
      <w:pPr>
        <w:numPr>
          <w:ilvl w:val="0"/>
          <w:numId w:val="1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To study identifying the characteristics of self- and cross-pollinated crops and their     breeding methodology for plants.</w:t>
      </w:r>
    </w:p>
    <w:p w:rsidR="00F310D5" w:rsidRPr="00C86CE9" w:rsidRDefault="00F310D5" w:rsidP="00DF483F">
      <w:pPr>
        <w:spacing w:before="195"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 </w:t>
      </w:r>
    </w:p>
    <w:p w:rsidR="00F310D5" w:rsidRPr="00C86CE9" w:rsidRDefault="00803ABC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="00F310D5" w:rsidRPr="00C86CE9">
        <w:rPr>
          <w:rFonts w:ascii="Arial" w:eastAsia="Times New Roman" w:hAnsi="Arial" w:cs="Arial"/>
          <w:color w:val="000000"/>
          <w:sz w:val="24"/>
          <w:szCs w:val="24"/>
        </w:rPr>
        <w:t>Discuss details of cell cycle, heredity and laws of inheritance in genetics</w:t>
      </w:r>
    </w:p>
    <w:p w:rsidR="00F310D5" w:rsidRPr="00C86CE9" w:rsidRDefault="00803ABC" w:rsidP="00DF483F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="00F310D5" w:rsidRPr="00C86CE9">
        <w:rPr>
          <w:rFonts w:ascii="Arial" w:eastAsia="Times New Roman" w:hAnsi="Arial" w:cs="Arial"/>
          <w:color w:val="000000"/>
          <w:sz w:val="24"/>
          <w:szCs w:val="24"/>
        </w:rPr>
        <w:t>Outline the concepts of karyotype, sex linkage and mutations and central dogma of </w:t>
      </w:r>
    </w:p>
    <w:p w:rsidR="00F310D5" w:rsidRPr="00C86CE9" w:rsidRDefault="00F310D5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       </w:t>
      </w:r>
      <w:r w:rsidR="00C86CE9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C86CE9">
        <w:rPr>
          <w:rFonts w:ascii="Arial" w:eastAsia="Times New Roman" w:hAnsi="Arial" w:cs="Arial"/>
          <w:color w:val="000000"/>
          <w:sz w:val="24"/>
          <w:szCs w:val="24"/>
        </w:rPr>
        <w:t>  </w:t>
      </w:r>
      <w:proofErr w:type="gram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genetic</w:t>
      </w:r>
      <w:proofErr w:type="gram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material and genetic code.</w:t>
      </w:r>
    </w:p>
    <w:p w:rsidR="00F310D5" w:rsidRPr="00C86CE9" w:rsidRDefault="00803ABC" w:rsidP="00DF483F">
      <w:pPr>
        <w:spacing w:after="0" w:line="240" w:lineRule="auto"/>
        <w:ind w:left="1350" w:right="-2" w:hanging="163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="00F310D5"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Explain historical development, concepts, nature and role of plant breeding and modes of </w:t>
      </w:r>
      <w:r w:rsidR="00C86CE9">
        <w:rPr>
          <w:rFonts w:ascii="Arial" w:eastAsia="Times New Roman" w:hAnsi="Arial" w:cs="Arial"/>
          <w:color w:val="000000"/>
          <w:sz w:val="24"/>
          <w:szCs w:val="24"/>
        </w:rPr>
        <w:t xml:space="preserve">                 </w:t>
      </w:r>
      <w:r w:rsidR="00F310D5" w:rsidRPr="00C86CE9">
        <w:rPr>
          <w:rFonts w:ascii="Arial" w:eastAsia="Times New Roman" w:hAnsi="Arial" w:cs="Arial"/>
          <w:color w:val="000000"/>
          <w:sz w:val="24"/>
          <w:szCs w:val="24"/>
        </w:rPr>
        <w:t>reproduction and the different plant breeding methods. </w:t>
      </w:r>
    </w:p>
    <w:p w:rsidR="00F310D5" w:rsidRPr="00C86CE9" w:rsidRDefault="00803ABC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CO4: </w:t>
      </w:r>
      <w:r w:rsidR="00F310D5" w:rsidRPr="00C86CE9">
        <w:rPr>
          <w:rFonts w:ascii="Arial" w:eastAsia="Times New Roman" w:hAnsi="Arial" w:cs="Arial"/>
          <w:color w:val="000000"/>
          <w:sz w:val="24"/>
          <w:szCs w:val="24"/>
        </w:rPr>
        <w:t>Summarize the development of resistance and tolerance mechanisms. </w:t>
      </w:r>
    </w:p>
    <w:p w:rsidR="00F310D5" w:rsidRPr="00C86CE9" w:rsidRDefault="00F310D5" w:rsidP="00DF483F">
      <w:pPr>
        <w:spacing w:before="127" w:after="0" w:line="240" w:lineRule="auto"/>
        <w:ind w:left="4"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 </w:t>
      </w:r>
    </w:p>
    <w:p w:rsidR="00F310D5" w:rsidRPr="00C86CE9" w:rsidRDefault="00F310D5" w:rsidP="00DF483F">
      <w:pPr>
        <w:spacing w:after="0" w:line="240" w:lineRule="auto"/>
        <w:ind w:left="284" w:right="12" w:hanging="28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1. Pre Mendelian concepts of heredity – Early history of heredity, inheritance of acquired traits, preformation theory, pangenesis and germplasm theory. Mendelian principles of heredity -Terminology, Mendel’s Experiments-Reasons for selection of pea as experimental material characters studied - Reasons for </w:t>
      </w:r>
      <w:proofErr w:type="spellStart"/>
      <w:proofErr w:type="gram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mendel’s</w:t>
      </w:r>
      <w:proofErr w:type="spellEnd"/>
      <w:proofErr w:type="gram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success. Mendel’s laws -Law of segregation- Law of independent assortment- Principle of dominance -Principle of unit characters- Exceptions to </w:t>
      </w:r>
      <w:proofErr w:type="spellStart"/>
      <w:proofErr w:type="gram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mendel’s</w:t>
      </w:r>
      <w:proofErr w:type="spellEnd"/>
      <w:proofErr w:type="gram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laws-Rediscovery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mendelian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principles.</w:t>
      </w:r>
    </w:p>
    <w:p w:rsidR="00F310D5" w:rsidRPr="00C86CE9" w:rsidRDefault="00F310D5" w:rsidP="00DF483F">
      <w:pPr>
        <w:spacing w:after="0" w:line="240" w:lineRule="auto"/>
        <w:ind w:left="284" w:right="12" w:hanging="28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2. Chromosome and cell division - Structure of chromosome, types of chromosomes based on position of centromere. Cell division – Cell cycle – Mitosis - Process of mitosis - Significance. Meiosis - Process - Differences between mitosis and meiosis - Significance. </w:t>
      </w:r>
    </w:p>
    <w:p w:rsidR="00F310D5" w:rsidRPr="00C86CE9" w:rsidRDefault="00F310D5" w:rsidP="00DF483F">
      <w:pPr>
        <w:spacing w:after="0" w:line="240" w:lineRule="auto"/>
        <w:ind w:left="284" w:right="12" w:hanging="28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3.  Gene interaction -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Nonepistatic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interaction – Interaction of factors; epistatic interactions - Complementary epistasis, dominant epistasis. Recessive epistasis, duplicate dominant gene action, dominant suppression or inhibitory gene action, duplicate genes with cumulative effect. </w:t>
      </w:r>
    </w:p>
    <w:p w:rsidR="00F310D5" w:rsidRPr="00C86CE9" w:rsidRDefault="00F310D5" w:rsidP="00DF483F">
      <w:pPr>
        <w:spacing w:after="0" w:line="240" w:lineRule="auto"/>
        <w:ind w:left="284" w:right="12" w:hanging="28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4. Multiple alleles – Characteristics of multiple alleles - Blood groups in humans, coat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 rabbits, self-incompatibility alleles in plants -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pleiotropism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>, penetrance and expressivity. </w:t>
      </w:r>
    </w:p>
    <w:p w:rsidR="00F310D5" w:rsidRPr="00C86CE9" w:rsidRDefault="00F310D5" w:rsidP="00DF483F">
      <w:pPr>
        <w:spacing w:after="0" w:line="240" w:lineRule="auto"/>
        <w:ind w:left="284" w:right="12" w:hanging="283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5. Linkage – Definition – Classification of linkage – Characteristic features of linkage. Linkage groups. Detection of linkage – Estimation of linkage - Importance of test cross in linkage studies significance in plant breeding. </w:t>
      </w:r>
    </w:p>
    <w:p w:rsidR="00F310D5" w:rsidRPr="00C86CE9" w:rsidRDefault="00F310D5" w:rsidP="00DF483F">
      <w:pPr>
        <w:spacing w:before="181"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II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(6hrs.) </w:t>
      </w:r>
    </w:p>
    <w:p w:rsidR="00F310D5" w:rsidRPr="00C86CE9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 Chromosome mapping – point test cross – Cytological maps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genetical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maps Coincidence and interference. </w:t>
      </w:r>
    </w:p>
    <w:p w:rsidR="00F310D5" w:rsidRPr="00C86CE9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Sex determination and sex linkage - Various mechanisms of sex determination Chromosomal sex determination, genic balance mechanism of sex determination in Drosophila melanogaster, male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haploidy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, single gene effects etc. Sex linkage – White eye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 Drosophila,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blindness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haemophilia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 humans - sex influenced traits – Horns in sheep, baldness in humans, sex limited - Milk production in cattle, beard in man 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Pseudohermaphrodites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Gynandromorphs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>. </w:t>
      </w:r>
    </w:p>
    <w:p w:rsidR="00F310D5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Qualitative and Quantitative traits, Polygenes and continuous variations - Definition - Inheritance and their differences, multiple factor hypothesis. </w:t>
      </w:r>
    </w:p>
    <w:p w:rsidR="002933F6" w:rsidRDefault="002933F6" w:rsidP="002933F6">
      <w:p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12" w:firstLine="36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lastRenderedPageBreak/>
        <w:t>AGRD111(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::2::</w:t>
      </w:r>
    </w:p>
    <w:p w:rsidR="002933F6" w:rsidRPr="00C86CE9" w:rsidRDefault="002933F6" w:rsidP="002933F6">
      <w:pPr>
        <w:spacing w:after="0" w:line="240" w:lineRule="auto"/>
        <w:ind w:right="12" w:firstLine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310D5" w:rsidRPr="00C86CE9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Nature and structure of genetic material - DNA and its structure - Watson and Crick’s model - Function – Experiments to prove DNA as genetic material. Replication of DNA-Modes of DNA replication - Semi-conservative DNA replication Experimental proof. Types of RNA - Messenger RNA, ribosomal RNA and transfer RNA - structure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tRNA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>, differences between DNA and RNA.</w:t>
      </w:r>
    </w:p>
    <w:p w:rsidR="00F310D5" w:rsidRPr="00C86CE9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Transcription and translational mechanism of genetic material - Genetic code – Properties of genetic code – Wobble hypothesis. </w:t>
      </w:r>
    </w:p>
    <w:p w:rsidR="00F310D5" w:rsidRPr="00C86CE9" w:rsidRDefault="00F310D5" w:rsidP="00DF483F">
      <w:pPr>
        <w:numPr>
          <w:ilvl w:val="0"/>
          <w:numId w:val="2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Mutation - Classification - Gene mutations - Introduction - Definition - Types of mutations - Spontaneous and induced mutations - Point mutations - Characters of mutations - Xenia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metaxenia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Chimeras Types and their significance in plant breeding.  Methods of inducing mutations, Physical and chemical mutagens - Detection of sex linked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lethals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 Drosophila (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ClB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method given by Muller). Molecular basis of mutations - Transitions,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transversions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and frame shift mutations Importance of mutations in plant breeding. </w:t>
      </w:r>
    </w:p>
    <w:p w:rsidR="00F310D5" w:rsidRPr="00C86CE9" w:rsidRDefault="00F310D5" w:rsidP="00DF4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10D5" w:rsidRPr="00C86CE9" w:rsidRDefault="00F310D5" w:rsidP="00DF483F">
      <w:pPr>
        <w:spacing w:before="127" w:after="0" w:line="240" w:lineRule="auto"/>
        <w:ind w:left="4"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 </w:t>
      </w:r>
    </w:p>
    <w:p w:rsidR="00F310D5" w:rsidRPr="00C86CE9" w:rsidRDefault="00F310D5" w:rsidP="00DF483F">
      <w:pPr>
        <w:numPr>
          <w:ilvl w:val="0"/>
          <w:numId w:val="3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Historical developments, concept, nature and role of plant breeding, major achievements and future prospects - Definition, aim, objectives, history and developments of plant breeding, scientific contributions of eminent scientists - Landmarks in plant breeding - Scope of plant breeding. </w:t>
      </w:r>
    </w:p>
    <w:p w:rsidR="00F310D5" w:rsidRPr="00C86CE9" w:rsidRDefault="00F310D5" w:rsidP="00DF483F">
      <w:pPr>
        <w:numPr>
          <w:ilvl w:val="0"/>
          <w:numId w:val="3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Plant introduction and Centre of Origin/Diversity - Plant introduction – Primary introduction and secondary introduction – Plant introduction agencies in India-Procedure, Merits and demerits of plant introduction. Classification of Centre of Origin/Diversity – law of homologous series – Types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centres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of diversity – Germplasm collections – Genetic erosion – Main reasons of genetic erosion – Extinction - Gene sanctuaries - Introgression – Gene banks – Types of gene banks. </w:t>
      </w:r>
    </w:p>
    <w:p w:rsidR="00F310D5" w:rsidRPr="00C86CE9" w:rsidRDefault="00F310D5" w:rsidP="00DF483F">
      <w:pPr>
        <w:numPr>
          <w:ilvl w:val="0"/>
          <w:numId w:val="3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Modes of reproduction and pollination - Asexual reproduction (vegetative reproduction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apomixis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>) and sexual reproduction - Their classification and significance in plant breeding. Self-pollination – mechanisms promoting self-pollination – Genetic consequences of self pollination – Cross pollination – Mechanisms promoting cross pollination – Genetic consequences of cross pollination – Often cross pollinated crops. </w:t>
      </w:r>
    </w:p>
    <w:p w:rsidR="00F310D5" w:rsidRPr="00C86CE9" w:rsidRDefault="00F310D5" w:rsidP="00DF483F">
      <w:pPr>
        <w:numPr>
          <w:ilvl w:val="0"/>
          <w:numId w:val="3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Self– incompatibility and Male Sterility - Classification – Heteromorphic, homomorphic,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gametophytic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sporophytic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systems of incompatibility – Advantages and disadvantages – Utilization in crop improvement. Genetic consequences, cultivar options - Different types – Genetic, cytoplasmic and cytoplasmic genetic male sterility – Inheritance and maintenance– utilization of male sterile lines in hybrid seed production – Their advantages and disadvantages. </w:t>
      </w:r>
    </w:p>
    <w:p w:rsidR="00F310D5" w:rsidRPr="00C86CE9" w:rsidRDefault="00F310D5" w:rsidP="00DF483F">
      <w:pPr>
        <w:numPr>
          <w:ilvl w:val="0"/>
          <w:numId w:val="3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Breeding methods in self-pollinated crops - Modes of selection - Selection – Natural Hybridization techniques - Hybridization – Aims and objectives – Types of hybridization – Pre-requisites for hybridization – Procedure / steps involved in hybridization.</w:t>
      </w:r>
    </w:p>
    <w:p w:rsidR="00F310D5" w:rsidRPr="00C86CE9" w:rsidRDefault="00F310D5" w:rsidP="00DF4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10D5" w:rsidRPr="00C86CE9" w:rsidRDefault="00F310D5" w:rsidP="00DF483F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–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IV</w:t>
      </w:r>
      <w:r w:rsid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 </w:t>
      </w:r>
    </w:p>
    <w:p w:rsidR="00F310D5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 Mass selection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pureline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selection – Procedure for evolving a variety by mass selection – Modification of mass selection – Merits, demerits and achievements. Pure line selection - Johannsen’s pure line theory and its concepts and significance – Origin of variation in pure lines – Characters of pure lines – Progeny test, genetic basis of pure line selection – General procedure for evolving a variety by pure line selection – Merits, demerits and achievements – Comparison between mass and pure line selection. </w:t>
      </w: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Cs/>
          <w:sz w:val="24"/>
          <w:szCs w:val="24"/>
        </w:rPr>
        <w:t>AGRD111(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::3::</w:t>
      </w:r>
    </w:p>
    <w:p w:rsidR="002933F6" w:rsidRPr="00C86CE9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F310D5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Handling of segregating population - Pedigree method and bulk method– Procedure – Merits, demerits and achievements. Bulk method – Procedure – Merits, demerits and achievements – Comparison between pedigree and bulk methods - Single seed descent method – Merits and demerits. Backcross method of breeding–Its requirements and applications – Procedure for transfer of single dominant gene - Procedure for transfer of single recessive gene – Merits, demerits and achievements - comparison between pedigree and backcross method.  </w:t>
      </w:r>
    </w:p>
    <w:p w:rsidR="002933F6" w:rsidRPr="00C86CE9" w:rsidRDefault="002933F6" w:rsidP="002933F6">
      <w:pPr>
        <w:spacing w:after="0" w:line="240" w:lineRule="auto"/>
        <w:ind w:left="72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F310D5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Multiline concept and </w:t>
      </w:r>
      <w:proofErr w:type="gram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Recurrent</w:t>
      </w:r>
      <w:proofErr w:type="gram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selection - Definition – Characteristics of a good multiline – Development of multiline varieties – Achievements. Concepts of population genetics and Hardy - Weinberg Law- Factors affecting equilibrium frequencies in random mating populations - Selection without progeny testing – Selection with progeny testing - Merits and demerits of progeny selection – Line breeding–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achievements.Recurrent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selection – Different types – Detailed procedure of simple recurrent selection and other recurrent selection methods. </w:t>
      </w:r>
    </w:p>
    <w:p w:rsidR="002933F6" w:rsidRPr="00C86CE9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and hybrid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vigour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Luxuriance 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Heterobeltiosis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Brief history–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 cross pollinated and self-pollinated species – Manifestations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. Genetic basis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Dominance, over dominance and epistasis hypotheses – Objections and their explanations – Comparison between dominance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overdominance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hypothesis. Inbreeding depression - Brief history – Effects of inbreeding – Degrees of inbreeding depression – Procedure for development of inbred lines and their evaluation. Development of inbred lines and hybrids - Exploitation of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heterosis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History of hybrid varieties – Important steps in production of single and double cross hybrids.</w:t>
      </w:r>
    </w:p>
    <w:p w:rsidR="00F310D5" w:rsidRPr="00C86CE9" w:rsidRDefault="00F310D5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310D5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Composite and synthetic varieties - Production procedures – Merits, demerits and achievements – Factors determining the performance of synthetic varieties – Comparison between synthetics and composites.</w:t>
      </w:r>
    </w:p>
    <w:p w:rsidR="002933F6" w:rsidRPr="00C86CE9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F310D5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Breeding methods in asexually propagated crops, clonal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selection,hybridization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and wide hybridization - Characteristics of asexually propagated crops, clones –Clonal selection – Procedure – Advantages and disadvantages – Problems in breeding asexually propagated crops – Genetic variation within a clone – Clonal degeneration – Achievements – Interspecific hybridization. </w:t>
      </w:r>
    </w:p>
    <w:p w:rsidR="002933F6" w:rsidRPr="00C86CE9" w:rsidRDefault="002933F6" w:rsidP="002933F6">
      <w:p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F310D5" w:rsidRPr="00C86CE9" w:rsidRDefault="00F310D5" w:rsidP="00DF483F">
      <w:pPr>
        <w:numPr>
          <w:ilvl w:val="0"/>
          <w:numId w:val="4"/>
        </w:numPr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Polyploidy in relation to plant breeding and Mutation breeding - Polyploidy 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Autopolyploids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Origin and production – Morphological and cytological features– Applications in crop improvement – Limitations–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Allopolyploidy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– Morphological and cytological features– Applications in crop improvement – Limitations. Mutation breeding - Methods and uses - Mutation breeding – Procedure of mutation breeding – Applications – Advantages, limitations and achievements. </w:t>
      </w:r>
    </w:p>
    <w:p w:rsidR="00F310D5" w:rsidRPr="00C86CE9" w:rsidRDefault="00C86CE9" w:rsidP="00DF483F">
      <w:pPr>
        <w:spacing w:before="181"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F310D5"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 </w:t>
      </w:r>
    </w:p>
    <w:p w:rsidR="00F310D5" w:rsidRPr="00C86CE9" w:rsidRDefault="00F310D5" w:rsidP="00DF483F">
      <w:pPr>
        <w:numPr>
          <w:ilvl w:val="0"/>
          <w:numId w:val="5"/>
        </w:numPr>
        <w:spacing w:after="0" w:line="240" w:lineRule="auto"/>
        <w:ind w:left="502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Breeding for important biotic and abiotic stresses - Disease resistance – Mechanisms of disease resistance in plants (disease escape, tolerance, resistance, immunity and</w:t>
      </w:r>
    </w:p>
    <w:p w:rsidR="002933F6" w:rsidRDefault="00F310D5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     </w:t>
      </w:r>
      <w:proofErr w:type="gram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hypersensitivity</w:t>
      </w:r>
      <w:proofErr w:type="gramEnd"/>
      <w:r w:rsidRPr="00C86CE9">
        <w:rPr>
          <w:rFonts w:ascii="Arial" w:eastAsia="Times New Roman" w:hAnsi="Arial" w:cs="Arial"/>
          <w:color w:val="000000"/>
          <w:sz w:val="24"/>
          <w:szCs w:val="24"/>
        </w:rPr>
        <w:t>) – Genetic basis of disease resistance – Gene for gene hypothesis –sources of disease resistance – Breeding methods for disease resistance – Achievements. Insect resistance – Mechanism of insect resistance in plants (non preference, antibiosis, tolerance and avoidance) – Genetics of insect resistance – Horizontal and vertical resistance– Sources of insect resistance – breeding methods for insect resistance – Problems in breeding for insect resistance – Achievements.</w:t>
      </w:r>
    </w:p>
    <w:p w:rsidR="002933F6" w:rsidRDefault="002933F6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933F6" w:rsidRDefault="002933F6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310D5" w:rsidRDefault="00F310D5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gramStart"/>
      <w:r w:rsidR="002933F6">
        <w:rPr>
          <w:rFonts w:ascii="Arial" w:hAnsi="Arial" w:cs="Arial"/>
          <w:bCs/>
          <w:sz w:val="24"/>
          <w:szCs w:val="24"/>
        </w:rPr>
        <w:t>AGRD111(</w:t>
      </w:r>
      <w:proofErr w:type="gramEnd"/>
      <w:r w:rsidR="002933F6">
        <w:rPr>
          <w:rFonts w:ascii="Arial" w:hAnsi="Arial" w:cs="Arial"/>
          <w:bCs/>
          <w:sz w:val="24"/>
          <w:szCs w:val="24"/>
        </w:rPr>
        <w:t xml:space="preserve">2)    </w:t>
      </w:r>
      <w:r w:rsidR="00293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3F6">
        <w:rPr>
          <w:rFonts w:ascii="Times New Roman" w:hAnsi="Times New Roman" w:cs="Times New Roman"/>
          <w:b/>
          <w:bCs/>
          <w:sz w:val="24"/>
          <w:szCs w:val="24"/>
        </w:rPr>
        <w:tab/>
        <w:t>::4::</w:t>
      </w:r>
    </w:p>
    <w:p w:rsidR="002933F6" w:rsidRPr="00C86CE9" w:rsidRDefault="002933F6" w:rsidP="00DF483F">
      <w:pPr>
        <w:spacing w:after="0" w:line="240" w:lineRule="auto"/>
        <w:ind w:left="142" w:right="-2" w:hanging="425"/>
        <w:jc w:val="both"/>
        <w:rPr>
          <w:rFonts w:ascii="Arial" w:eastAsia="Times New Roman" w:hAnsi="Arial" w:cs="Arial"/>
          <w:sz w:val="24"/>
          <w:szCs w:val="24"/>
        </w:rPr>
      </w:pPr>
    </w:p>
    <w:p w:rsidR="00F310D5" w:rsidRPr="00C86CE9" w:rsidRDefault="00F310D5" w:rsidP="00DF483F">
      <w:pPr>
        <w:numPr>
          <w:ilvl w:val="0"/>
          <w:numId w:val="6"/>
        </w:numPr>
        <w:spacing w:after="0" w:line="240" w:lineRule="auto"/>
        <w:ind w:right="-2" w:firstLine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Drought resistance, salt tolerance and cold tolerance – Mechanisms of drought resistance (drought escape, avoidance, tolerance, and resistance) – Features- Sources of drought resistance – Breeding methods for drought resistance – Limitations – achievements. Salt tolerance – Response of plants to salinity – Symptoms – Mechanisms of salt tolerance – Breeding methods for salt tolerance – Problems – Achievements. Cold tolerance – Chilling resistance – Effects of chilling stress on plants – Mechanism of chilling tolerance – Sources of chilling tolerance – Selection criteria. </w:t>
      </w:r>
    </w:p>
    <w:p w:rsidR="00F310D5" w:rsidRPr="00C86CE9" w:rsidRDefault="00F310D5" w:rsidP="00DF483F">
      <w:pPr>
        <w:numPr>
          <w:ilvl w:val="0"/>
          <w:numId w:val="7"/>
        </w:numPr>
        <w:spacing w:after="0" w:line="240" w:lineRule="auto"/>
        <w:ind w:left="502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> Biotechnological tools - DNA markers and marker assisted selection - Definition and classification of DNA markers and applications.</w:t>
      </w:r>
    </w:p>
    <w:p w:rsidR="00F310D5" w:rsidRPr="00C86CE9" w:rsidRDefault="00F310D5" w:rsidP="00DF4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10D5" w:rsidRPr="00C86CE9" w:rsidRDefault="00F310D5" w:rsidP="00DF483F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C86CE9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 </w:t>
      </w:r>
    </w:p>
    <w:p w:rsidR="00F310D5" w:rsidRPr="00C86CE9" w:rsidRDefault="00F310D5" w:rsidP="00DF483F">
      <w:pPr>
        <w:numPr>
          <w:ilvl w:val="0"/>
          <w:numId w:val="8"/>
        </w:numPr>
        <w:spacing w:before="197" w:after="0" w:line="240" w:lineRule="auto"/>
        <w:ind w:left="363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Phundan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Singh, 2014. Essentials of Plant Breeding.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Publishers, New Delhi. Singh, B.D. 2015. Plant Breeding: Principles and Methods.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Publishers, New Delhi. Gupta, S.K. 2010. Plant Breeding Theory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Techniques.Wiley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India Pvt. Ltd. New Delhi. Allard, R.W. 2010. Principles of Plant Breeding. John Wiley and Sons, New York. </w:t>
      </w:r>
    </w:p>
    <w:p w:rsidR="00F310D5" w:rsidRPr="00C86CE9" w:rsidRDefault="00F310D5" w:rsidP="00DF483F">
      <w:pPr>
        <w:numPr>
          <w:ilvl w:val="0"/>
          <w:numId w:val="8"/>
        </w:numPr>
        <w:spacing w:after="0" w:line="240" w:lineRule="auto"/>
        <w:ind w:left="363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Poehlman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, J.M. and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Borthakur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>, D. 1995. Breeding of Asian Field Crops. Oxford and IBH Publishing Co., New Delhi. </w:t>
      </w:r>
    </w:p>
    <w:p w:rsidR="00F310D5" w:rsidRPr="00C86CE9" w:rsidRDefault="00F310D5" w:rsidP="00DF483F">
      <w:pPr>
        <w:numPr>
          <w:ilvl w:val="0"/>
          <w:numId w:val="8"/>
        </w:numPr>
        <w:spacing w:after="0" w:line="240" w:lineRule="auto"/>
        <w:ind w:left="363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Sharma, J.R. 1994. Principles and Practice of Plant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Breeding.Tata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McGraw Hill, Publishing Company Ltd., New Delhi.</w:t>
      </w:r>
    </w:p>
    <w:p w:rsidR="00F310D5" w:rsidRPr="00C86CE9" w:rsidRDefault="00F310D5" w:rsidP="00DF483F">
      <w:pPr>
        <w:numPr>
          <w:ilvl w:val="0"/>
          <w:numId w:val="8"/>
        </w:numPr>
        <w:spacing w:after="0" w:line="240" w:lineRule="auto"/>
        <w:ind w:left="363"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Pundhan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Singh. 2006. Genetics.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Publishers, Ludhiana. </w:t>
      </w:r>
    </w:p>
    <w:p w:rsidR="00F310D5" w:rsidRPr="00C86CE9" w:rsidRDefault="00F310D5" w:rsidP="00DF483F">
      <w:pPr>
        <w:numPr>
          <w:ilvl w:val="0"/>
          <w:numId w:val="8"/>
        </w:numPr>
        <w:spacing w:after="0" w:line="240" w:lineRule="auto"/>
        <w:ind w:left="363"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Singh, B.D. 2015. Fundamentals of Genetics.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Publishers, Ludhiana. 3. Gupta, P.K.2007. Genetics.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Rastogi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Publications, Meerut. 4. Khanna, V.K. 2002. Genetics Numerical Problems. </w:t>
      </w:r>
      <w:proofErr w:type="spellStart"/>
      <w:r w:rsidRPr="00C86CE9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C86CE9">
        <w:rPr>
          <w:rFonts w:ascii="Arial" w:eastAsia="Times New Roman" w:hAnsi="Arial" w:cs="Arial"/>
          <w:color w:val="000000"/>
          <w:sz w:val="24"/>
          <w:szCs w:val="24"/>
        </w:rPr>
        <w:t xml:space="preserve"> publishers. 2nd edition</w:t>
      </w:r>
    </w:p>
    <w:p w:rsidR="00711F81" w:rsidRDefault="002933F6" w:rsidP="00DF483F">
      <w:pPr>
        <w:jc w:val="both"/>
        <w:rPr>
          <w:rFonts w:ascii="Arial" w:hAnsi="Arial" w:cs="Arial"/>
          <w:sz w:val="24"/>
          <w:szCs w:val="24"/>
        </w:rPr>
      </w:pPr>
    </w:p>
    <w:p w:rsidR="002933F6" w:rsidRDefault="002933F6" w:rsidP="00DF483F">
      <w:pPr>
        <w:jc w:val="both"/>
        <w:rPr>
          <w:rFonts w:ascii="Arial" w:hAnsi="Arial" w:cs="Arial"/>
          <w:sz w:val="24"/>
          <w:szCs w:val="24"/>
        </w:rPr>
      </w:pPr>
    </w:p>
    <w:p w:rsidR="002933F6" w:rsidRPr="00C86CE9" w:rsidRDefault="002933F6" w:rsidP="002933F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 **</w:t>
      </w:r>
    </w:p>
    <w:sectPr w:rsidR="002933F6" w:rsidRPr="00C86CE9" w:rsidSect="00C86CE9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7D94"/>
    <w:multiLevelType w:val="multilevel"/>
    <w:tmpl w:val="D5025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80F9F"/>
    <w:multiLevelType w:val="multilevel"/>
    <w:tmpl w:val="FBEA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7B6089"/>
    <w:multiLevelType w:val="multilevel"/>
    <w:tmpl w:val="741E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A0607"/>
    <w:multiLevelType w:val="multilevel"/>
    <w:tmpl w:val="E1647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1236D"/>
    <w:multiLevelType w:val="multilevel"/>
    <w:tmpl w:val="987C56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E21E4D"/>
    <w:multiLevelType w:val="multilevel"/>
    <w:tmpl w:val="4D2CF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FE0E62"/>
    <w:multiLevelType w:val="multilevel"/>
    <w:tmpl w:val="03148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F310D5"/>
    <w:rsid w:val="0022784C"/>
    <w:rsid w:val="002933F6"/>
    <w:rsid w:val="002B2D54"/>
    <w:rsid w:val="006240E7"/>
    <w:rsid w:val="00803ABC"/>
    <w:rsid w:val="00A116F2"/>
    <w:rsid w:val="00C365DF"/>
    <w:rsid w:val="00C86CE9"/>
    <w:rsid w:val="00DF483F"/>
    <w:rsid w:val="00E86802"/>
    <w:rsid w:val="00F3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E5EA1D-F43A-458B-8971-26F11C4B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C86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310D5"/>
  </w:style>
  <w:style w:type="character" w:customStyle="1" w:styleId="Heading1Char">
    <w:name w:val="Heading 1 Char"/>
    <w:basedOn w:val="DefaultParagraphFont"/>
    <w:link w:val="Heading1"/>
    <w:uiPriority w:val="9"/>
    <w:rsid w:val="00C86C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9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1819</Words>
  <Characters>10370</Characters>
  <Application>Microsoft Office Word</Application>
  <DocSecurity>0</DocSecurity>
  <Lines>86</Lines>
  <Paragraphs>24</Paragraphs>
  <ScaleCrop>false</ScaleCrop>
  <Company/>
  <LinksUpToDate>false</LinksUpToDate>
  <CharactersWithSpaces>12165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6</cp:revision>
  <dcterms:created xsi:type="dcterms:W3CDTF">2023-09-15T02:32:00Z</dcterms:created>
  <dcterms:modified xsi:type="dcterms:W3CDTF">2023-11-23T09:55:00Z</dcterms:modified>
</cp:coreProperties>
</file>