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9D6F" w14:textId="77777777" w:rsidR="00721018" w:rsidRPr="00721018" w:rsidRDefault="00721018" w:rsidP="00721018">
      <w:pPr>
        <w:pStyle w:val="BodyText"/>
        <w:spacing w:line="20" w:lineRule="atLeast"/>
        <w:ind w:left="90" w:firstLine="0"/>
        <w:jc w:val="center"/>
      </w:pPr>
      <w:r w:rsidRPr="00721018">
        <w:t>ST.JOSEPH’S COLLEGE FOR WOMEN (AUTONOMOUS), VISAKHAPATNAM</w:t>
      </w:r>
    </w:p>
    <w:p w14:paraId="7FF465FD" w14:textId="77777777" w:rsidR="00721018" w:rsidRPr="00721018" w:rsidRDefault="00721018" w:rsidP="00721018">
      <w:pPr>
        <w:tabs>
          <w:tab w:val="left" w:pos="3315"/>
          <w:tab w:val="left" w:pos="4368"/>
          <w:tab w:val="left" w:pos="8741"/>
        </w:tabs>
        <w:spacing w:after="0" w:line="20" w:lineRule="atLeast"/>
        <w:ind w:left="540" w:right="277" w:hanging="540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IV SEMESTER</w:t>
      </w:r>
      <w:r w:rsidRPr="00721018">
        <w:rPr>
          <w:rFonts w:ascii="Arial" w:hAnsi="Arial" w:cs="Arial"/>
          <w:szCs w:val="24"/>
        </w:rPr>
        <w:tab/>
      </w:r>
      <w:r w:rsidRPr="00721018">
        <w:rPr>
          <w:rFonts w:ascii="Arial" w:hAnsi="Arial" w:cs="Arial"/>
          <w:b/>
          <w:szCs w:val="24"/>
        </w:rPr>
        <w:t xml:space="preserve">HOMESCIENCE                                    </w:t>
      </w:r>
      <w:r w:rsidRPr="00721018">
        <w:rPr>
          <w:rFonts w:ascii="Arial" w:hAnsi="Arial" w:cs="Arial"/>
          <w:szCs w:val="24"/>
        </w:rPr>
        <w:t xml:space="preserve">TIME: 4HRS/WEEK        </w:t>
      </w:r>
    </w:p>
    <w:p w14:paraId="5DF9A3BA" w14:textId="3AA52E8A" w:rsidR="00721018" w:rsidRPr="00721018" w:rsidRDefault="00721018" w:rsidP="00721018">
      <w:pPr>
        <w:spacing w:after="0" w:line="20" w:lineRule="atLeast"/>
        <w:ind w:right="35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HS </w:t>
      </w:r>
      <w:r w:rsidRPr="00721018">
        <w:rPr>
          <w:rFonts w:ascii="Arial" w:hAnsi="Arial" w:cs="Arial"/>
          <w:spacing w:val="-3"/>
          <w:szCs w:val="24"/>
        </w:rPr>
        <w:t>4</w:t>
      </w:r>
      <w:r>
        <w:rPr>
          <w:rFonts w:ascii="Arial" w:hAnsi="Arial" w:cs="Arial"/>
          <w:spacing w:val="-3"/>
          <w:szCs w:val="24"/>
        </w:rPr>
        <w:t>304</w:t>
      </w:r>
      <w:r w:rsidR="0078191B">
        <w:rPr>
          <w:rFonts w:ascii="Arial" w:hAnsi="Arial" w:cs="Arial"/>
          <w:szCs w:val="24"/>
        </w:rPr>
        <w:t xml:space="preserve"> (3)      </w:t>
      </w:r>
      <w:r w:rsidRPr="00721018">
        <w:rPr>
          <w:rFonts w:ascii="Arial" w:hAnsi="Arial" w:cs="Arial"/>
          <w:b/>
          <w:sz w:val="20"/>
          <w:szCs w:val="20"/>
        </w:rPr>
        <w:t>EXTENSION</w:t>
      </w:r>
      <w:r w:rsidR="0078191B">
        <w:rPr>
          <w:rFonts w:ascii="Arial" w:hAnsi="Arial" w:cs="Arial"/>
          <w:b/>
          <w:sz w:val="20"/>
          <w:szCs w:val="20"/>
        </w:rPr>
        <w:t xml:space="preserve"> EDUCATION</w:t>
      </w:r>
      <w:r w:rsidRPr="00721018">
        <w:rPr>
          <w:rFonts w:ascii="Arial" w:hAnsi="Arial" w:cs="Arial"/>
          <w:b/>
          <w:sz w:val="20"/>
          <w:szCs w:val="20"/>
        </w:rPr>
        <w:t xml:space="preserve"> AND COMMUNITY DEVELOPMENT</w:t>
      </w:r>
      <w:r>
        <w:rPr>
          <w:rFonts w:ascii="Arial" w:hAnsi="Arial" w:cs="Arial"/>
          <w:b/>
          <w:szCs w:val="24"/>
        </w:rPr>
        <w:t xml:space="preserve"> </w:t>
      </w:r>
      <w:r w:rsidR="0078191B">
        <w:rPr>
          <w:rFonts w:ascii="Arial" w:hAnsi="Arial" w:cs="Arial"/>
          <w:b/>
          <w:szCs w:val="24"/>
        </w:rPr>
        <w:t xml:space="preserve">  </w:t>
      </w:r>
      <w:r w:rsidRPr="00721018">
        <w:rPr>
          <w:rFonts w:ascii="Arial" w:hAnsi="Arial" w:cs="Arial"/>
          <w:szCs w:val="24"/>
        </w:rPr>
        <w:t>MAX.MARKS:100</w:t>
      </w:r>
    </w:p>
    <w:p w14:paraId="4D0B0A7C" w14:textId="565BF135" w:rsidR="00721018" w:rsidRPr="00721018" w:rsidRDefault="00721018" w:rsidP="00721018">
      <w:pPr>
        <w:spacing w:after="0" w:line="20" w:lineRule="atLeast"/>
        <w:ind w:right="721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  <w:lang w:val="fr-FR"/>
        </w:rPr>
        <w:t xml:space="preserve">w.e.f. 2020 –2021(“20AH”)         </w:t>
      </w:r>
      <w:r>
        <w:rPr>
          <w:rFonts w:ascii="Arial" w:hAnsi="Arial" w:cs="Arial"/>
          <w:szCs w:val="24"/>
          <w:lang w:val="fr-FR"/>
        </w:rPr>
        <w:t xml:space="preserve"> </w:t>
      </w:r>
      <w:r w:rsidR="00A453BC">
        <w:rPr>
          <w:rFonts w:ascii="Arial" w:hAnsi="Arial" w:cs="Arial"/>
          <w:szCs w:val="24"/>
          <w:lang w:val="fr-FR"/>
        </w:rPr>
        <w:t xml:space="preserve"> </w:t>
      </w:r>
      <w:r w:rsidRPr="00721018">
        <w:rPr>
          <w:rFonts w:ascii="Arial" w:hAnsi="Arial" w:cs="Arial"/>
          <w:b/>
          <w:szCs w:val="24"/>
          <w:lang w:val="fr-FR"/>
        </w:rPr>
        <w:t>SYLLABUS</w:t>
      </w:r>
    </w:p>
    <w:p w14:paraId="3B9E10D0" w14:textId="77777777" w:rsidR="00721018" w:rsidRPr="00A453BC" w:rsidRDefault="00721018" w:rsidP="00721018">
      <w:pPr>
        <w:spacing w:after="107" w:line="267" w:lineRule="auto"/>
        <w:ind w:left="-15" w:right="29" w:firstLine="6"/>
        <w:rPr>
          <w:rFonts w:ascii="Arial" w:hAnsi="Arial" w:cs="Arial"/>
          <w:szCs w:val="24"/>
        </w:rPr>
      </w:pPr>
    </w:p>
    <w:p w14:paraId="5D928A29" w14:textId="4D53CCDC" w:rsidR="00721018" w:rsidRPr="00A453BC" w:rsidRDefault="00721018" w:rsidP="00A453BC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auto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OBJECTIVES:</w:t>
      </w:r>
      <w:r w:rsidR="00292493" w:rsidRPr="00A453BC">
        <w:rPr>
          <w:rFonts w:ascii="Arial" w:hAnsi="Arial" w:cs="Arial"/>
          <w:bCs/>
          <w:color w:val="auto"/>
          <w:szCs w:val="24"/>
        </w:rPr>
        <w:t xml:space="preserve"> To enable the students to understand -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1. The concept of extension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2. The scope of extension in Home Science</w:t>
      </w:r>
    </w:p>
    <w:p w14:paraId="72FF883E" w14:textId="427324EA" w:rsidR="00C8297F" w:rsidRPr="00A453BC" w:rsidRDefault="00721018" w:rsidP="00A453BC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auto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COURSE OUTCOMES:</w:t>
      </w:r>
      <w:r w:rsidR="00C8297F" w:rsidRPr="00A453BC">
        <w:rPr>
          <w:rFonts w:ascii="Arial" w:hAnsi="Arial" w:cs="Arial"/>
          <w:color w:val="auto"/>
          <w:szCs w:val="24"/>
        </w:rPr>
        <w:t xml:space="preserve"> </w:t>
      </w:r>
      <w:r w:rsidR="00292493" w:rsidRPr="00A453BC">
        <w:rPr>
          <w:rFonts w:ascii="Arial" w:hAnsi="Arial" w:cs="Arial"/>
          <w:bCs/>
          <w:color w:val="auto"/>
          <w:szCs w:val="24"/>
        </w:rPr>
        <w:t>On completion of the Course, the student shall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1. Acquire knowledge on usage of digitalization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2. Understand the concept of extension education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3. Demonstrate knowledge on rural administration and national schemes of literacy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4. Display familiarity in report writing in community development and women empowerment</w:t>
      </w:r>
      <w:r w:rsidR="00A453BC">
        <w:rPr>
          <w:rFonts w:ascii="Arial" w:hAnsi="Arial" w:cs="Arial"/>
          <w:bCs/>
          <w:color w:val="auto"/>
          <w:szCs w:val="24"/>
        </w:rPr>
        <w:t>.</w:t>
      </w:r>
    </w:p>
    <w:p w14:paraId="501AA204" w14:textId="77777777" w:rsidR="00C8297F" w:rsidRPr="00721018" w:rsidRDefault="00C8297F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 w:rsidRPr="00721018">
        <w:rPr>
          <w:rFonts w:ascii="Arial" w:hAnsi="Arial" w:cs="Arial"/>
          <w:b/>
          <w:szCs w:val="24"/>
        </w:rPr>
        <w:t xml:space="preserve">THEORY </w:t>
      </w:r>
    </w:p>
    <w:p w14:paraId="28C65815" w14:textId="1205941A" w:rsidR="00C8297F" w:rsidRPr="00721018" w:rsidRDefault="0072101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UNIT-I </w:t>
      </w:r>
      <w:r w:rsidRPr="00721018">
        <w:rPr>
          <w:rFonts w:ascii="Arial" w:hAnsi="Arial" w:cs="Arial"/>
          <w:b/>
          <w:szCs w:val="24"/>
        </w:rPr>
        <w:t>PROGRAM PLANNING</w:t>
      </w:r>
      <w:r>
        <w:rPr>
          <w:rFonts w:ascii="Arial" w:hAnsi="Arial" w:cs="Arial"/>
          <w:b/>
          <w:szCs w:val="24"/>
        </w:rPr>
        <w:t>:</w:t>
      </w:r>
    </w:p>
    <w:p w14:paraId="5C2DF54B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Definition, Objectives and Principles of Program Planning  in Extension</w:t>
      </w:r>
    </w:p>
    <w:p w14:paraId="6A282C04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Steps in Program Planning </w:t>
      </w:r>
    </w:p>
    <w:p w14:paraId="222D7344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Evaluation – Principles, methods of evaluating individual and group performances.</w:t>
      </w:r>
    </w:p>
    <w:p w14:paraId="44ABBB10" w14:textId="77777777" w:rsidR="00C8297F" w:rsidRPr="00721018" w:rsidRDefault="00C8297F" w:rsidP="00721018">
      <w:pPr>
        <w:pStyle w:val="ListParagraph"/>
        <w:numPr>
          <w:ilvl w:val="0"/>
          <w:numId w:val="7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Methods to find out felt and unfelt needs of the community.</w:t>
      </w:r>
    </w:p>
    <w:p w14:paraId="0B3439F8" w14:textId="4C5102CA" w:rsidR="00C8297F" w:rsidRPr="00721018" w:rsidRDefault="00721018" w:rsidP="00C8297F">
      <w:pPr>
        <w:spacing w:after="6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Pr="00721018">
        <w:rPr>
          <w:rFonts w:ascii="Arial" w:hAnsi="Arial" w:cs="Arial"/>
          <w:b/>
          <w:szCs w:val="24"/>
        </w:rPr>
        <w:t>UNIT-II LESSON PLANNING</w:t>
      </w:r>
      <w:r>
        <w:rPr>
          <w:rFonts w:ascii="Arial" w:hAnsi="Arial" w:cs="Arial"/>
          <w:b/>
          <w:szCs w:val="24"/>
        </w:rPr>
        <w:t>:</w:t>
      </w:r>
    </w:p>
    <w:p w14:paraId="6DA09ACF" w14:textId="77777777" w:rsidR="00C8297F" w:rsidRPr="00721018" w:rsidRDefault="00C8297F" w:rsidP="00721018">
      <w:pPr>
        <w:pStyle w:val="ListParagraph"/>
        <w:numPr>
          <w:ilvl w:val="0"/>
          <w:numId w:val="9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Characteristics of good lesson plan – Pre-requisites and components of lesson planning.</w:t>
      </w:r>
    </w:p>
    <w:p w14:paraId="455FEE7C" w14:textId="77777777" w:rsidR="00C8297F" w:rsidRPr="00721018" w:rsidRDefault="00C8297F" w:rsidP="00721018">
      <w:pPr>
        <w:pStyle w:val="ListParagraph"/>
        <w:numPr>
          <w:ilvl w:val="0"/>
          <w:numId w:val="9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Planning lessons for a specific groups – Women and  Children</w:t>
      </w:r>
    </w:p>
    <w:p w14:paraId="6F6F2818" w14:textId="77777777" w:rsidR="00721018" w:rsidRDefault="00C8297F" w:rsidP="00721018">
      <w:pPr>
        <w:pStyle w:val="ListParagraph"/>
        <w:numPr>
          <w:ilvl w:val="0"/>
          <w:numId w:val="9"/>
        </w:numPr>
        <w:spacing w:after="129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Different topics for lesson plans – Swatcha Bharath, Nutrition and health education.</w:t>
      </w:r>
    </w:p>
    <w:p w14:paraId="0C4CEB7C" w14:textId="2152F8F3" w:rsidR="00C8297F" w:rsidRPr="00721018" w:rsidRDefault="00721018" w:rsidP="00721018">
      <w:pPr>
        <w:spacing w:after="129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Pr="00721018">
        <w:rPr>
          <w:rFonts w:ascii="Arial" w:hAnsi="Arial" w:cs="Arial"/>
          <w:b/>
          <w:szCs w:val="24"/>
        </w:rPr>
        <w:t>UNIT-III COMMUNITY TYPES AND THEIR CHARACTERISTICS</w:t>
      </w:r>
      <w:r>
        <w:rPr>
          <w:rFonts w:ascii="Arial" w:hAnsi="Arial" w:cs="Arial"/>
          <w:b/>
          <w:szCs w:val="24"/>
        </w:rPr>
        <w:t>:</w:t>
      </w:r>
    </w:p>
    <w:p w14:paraId="7DF29EC1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Rural community</w:t>
      </w:r>
    </w:p>
    <w:p w14:paraId="5FC1407B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Urban community</w:t>
      </w:r>
    </w:p>
    <w:p w14:paraId="13D39DF5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Tribal community</w:t>
      </w:r>
    </w:p>
    <w:p w14:paraId="385F695D" w14:textId="063783B7" w:rsidR="00C8297F" w:rsidRPr="00721018" w:rsidRDefault="0072101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UNIT-IV COMMUNITY DEVELOPMENT :</w:t>
      </w:r>
    </w:p>
    <w:p w14:paraId="3F59F8D1" w14:textId="1B1C0D70" w:rsidR="00C8297F" w:rsidRPr="00721018" w:rsidRDefault="00C8297F" w:rsidP="00721018">
      <w:pPr>
        <w:pStyle w:val="ListParagraph"/>
        <w:numPr>
          <w:ilvl w:val="0"/>
          <w:numId w:val="16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Community Development – Definition ,  Scope objectives – Role of Functionaries  </w:t>
      </w:r>
    </w:p>
    <w:p w14:paraId="79AB3035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Panchayat Raj Systems in India (brief) –Meaning, Definition, Democratic Decentralization </w:t>
      </w:r>
    </w:p>
    <w:p w14:paraId="376549A1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Five tier system of Panchayat Raj – Village Panchayath –Functions</w:t>
      </w:r>
    </w:p>
    <w:p w14:paraId="43C68060" w14:textId="1A6AF314" w:rsidR="00C8297F" w:rsidRPr="00721018" w:rsidRDefault="00721018" w:rsidP="00721018">
      <w:pPr>
        <w:pStyle w:val="ListParagraph"/>
        <w:numPr>
          <w:ilvl w:val="0"/>
          <w:numId w:val="16"/>
        </w:numPr>
        <w:spacing w:after="7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Mandal </w:t>
      </w:r>
      <w:r w:rsidR="00C8297F" w:rsidRPr="00721018">
        <w:rPr>
          <w:rFonts w:ascii="Arial" w:hAnsi="Arial" w:cs="Arial"/>
          <w:szCs w:val="24"/>
        </w:rPr>
        <w:t>Parishath – Seven Committees (Planning,  Production etc.,) Functions</w:t>
      </w:r>
    </w:p>
    <w:p w14:paraId="3137C961" w14:textId="3233555B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Zilla</w:t>
      </w:r>
      <w:r w:rsidR="00721018" w:rsidRPr="00721018">
        <w:rPr>
          <w:rFonts w:ascii="Arial" w:hAnsi="Arial" w:cs="Arial"/>
          <w:szCs w:val="24"/>
        </w:rPr>
        <w:t xml:space="preserve"> </w:t>
      </w:r>
      <w:r w:rsidRPr="00721018">
        <w:rPr>
          <w:rFonts w:ascii="Arial" w:hAnsi="Arial" w:cs="Arial"/>
          <w:szCs w:val="24"/>
        </w:rPr>
        <w:t>Parishath – Commitees, Functions</w:t>
      </w:r>
      <w:r w:rsidRPr="00721018">
        <w:rPr>
          <w:rFonts w:ascii="Arial" w:eastAsia="Calibri" w:hAnsi="Arial" w:cs="Arial"/>
          <w:szCs w:val="24"/>
        </w:rPr>
        <w:t xml:space="preserve">- </w:t>
      </w:r>
      <w:r w:rsidRPr="00721018">
        <w:rPr>
          <w:rFonts w:ascii="Arial" w:hAnsi="Arial" w:cs="Arial"/>
          <w:szCs w:val="24"/>
        </w:rPr>
        <w:t>District, State and central  level</w:t>
      </w:r>
    </w:p>
    <w:p w14:paraId="4435544C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Extension organization in Panchayath raj set-up</w:t>
      </w:r>
    </w:p>
    <w:p w14:paraId="4CEFBB14" w14:textId="77777777" w:rsidR="00C8297F" w:rsidRPr="00546288" w:rsidRDefault="00C8297F" w:rsidP="00546288">
      <w:pPr>
        <w:pStyle w:val="ListParagraph"/>
        <w:numPr>
          <w:ilvl w:val="0"/>
          <w:numId w:val="16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Concept of Welfare State, Directive Principles</w:t>
      </w:r>
    </w:p>
    <w:p w14:paraId="23E8D572" w14:textId="0533AEF5" w:rsidR="00C8297F" w:rsidRPr="00721018" w:rsidRDefault="0054628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721018">
        <w:rPr>
          <w:rFonts w:ascii="Arial" w:hAnsi="Arial" w:cs="Arial"/>
          <w:b/>
          <w:szCs w:val="24"/>
        </w:rPr>
        <w:t>V GOVERNMENT AND</w:t>
      </w:r>
      <w:r>
        <w:rPr>
          <w:rFonts w:ascii="Arial" w:hAnsi="Arial" w:cs="Arial"/>
          <w:b/>
          <w:szCs w:val="24"/>
        </w:rPr>
        <w:t xml:space="preserve"> NON-GOVERNMENTAL ORGANIZATIONS:</w:t>
      </w:r>
    </w:p>
    <w:p w14:paraId="36512E76" w14:textId="6D60C0A8" w:rsidR="00C8297F" w:rsidRPr="00546288" w:rsidRDefault="00C8297F" w:rsidP="00546288">
      <w:pPr>
        <w:pStyle w:val="ListParagraph"/>
        <w:numPr>
          <w:ilvl w:val="0"/>
          <w:numId w:val="18"/>
        </w:numPr>
        <w:spacing w:after="26" w:line="259" w:lineRule="auto"/>
        <w:ind w:left="851" w:right="906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Government and Non- Governmental  Organizations-Meaning and definition </w:t>
      </w:r>
    </w:p>
    <w:p w14:paraId="6370399C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Role of organizations (Government and Voluntary ) for the development of people</w:t>
      </w:r>
    </w:p>
    <w:p w14:paraId="635F0038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International Agencies – WHO, CARE, UNICEF, </w:t>
      </w:r>
    </w:p>
    <w:p w14:paraId="4E98496C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National and Voluntary Agencies – ICDS, RASS, KVK, DWCRA, MEPMA</w:t>
      </w:r>
    </w:p>
    <w:p w14:paraId="43458F59" w14:textId="77777777" w:rsidR="00C8297F" w:rsidRPr="00546288" w:rsidRDefault="00C8297F" w:rsidP="00546288">
      <w:pPr>
        <w:pStyle w:val="ListParagraph"/>
        <w:numPr>
          <w:ilvl w:val="0"/>
          <w:numId w:val="18"/>
        </w:numPr>
        <w:spacing w:after="3" w:line="259" w:lineRule="auto"/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Local Level Voluntary Agencies, people’s organizations at grass roots – PASS</w:t>
      </w:r>
    </w:p>
    <w:p w14:paraId="614D1ABA" w14:textId="77777777" w:rsidR="00C8297F" w:rsidRPr="00721018" w:rsidRDefault="00C8297F" w:rsidP="00C8297F">
      <w:pPr>
        <w:spacing w:after="45" w:line="259" w:lineRule="auto"/>
        <w:ind w:left="0" w:right="0" w:firstLine="0"/>
        <w:jc w:val="left"/>
        <w:rPr>
          <w:rFonts w:ascii="Arial" w:hAnsi="Arial" w:cs="Arial"/>
          <w:szCs w:val="24"/>
        </w:rPr>
      </w:pPr>
    </w:p>
    <w:p w14:paraId="66072DCE" w14:textId="65A05396" w:rsidR="00C8297F" w:rsidRPr="00721018" w:rsidRDefault="00546288" w:rsidP="00546288">
      <w:pPr>
        <w:spacing w:after="42" w:line="267" w:lineRule="auto"/>
        <w:ind w:left="0" w:right="2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REFERENCE BOOKS:</w:t>
      </w:r>
    </w:p>
    <w:p w14:paraId="3C7528AE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A guide book for Anganwadi workers. Published by the department of women &amp; child development. Ministry of Human resource development. Government of India. </w:t>
      </w:r>
    </w:p>
    <w:p w14:paraId="75A663D0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Doshi, S.L. (2007). Rural Sociology. Delhi Rawat Publishers </w:t>
      </w:r>
    </w:p>
    <w:p w14:paraId="0B502325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Dahama.O.P .( 1981). Extension and Rural welfare, Ram Prasad and Sons Agra Bhopal. </w:t>
      </w:r>
    </w:p>
    <w:p w14:paraId="1C60EA3B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Indhubala9 1980),  Gruhavignasastravistarana , Telugu academy text book publications  </w:t>
      </w:r>
    </w:p>
    <w:p w14:paraId="4D069E38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Adivi Reddy (1985). ExtensionEducation, Sreelakshmi press,  Baptla, </w:t>
      </w:r>
    </w:p>
    <w:p w14:paraId="11F09A72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Dubey,V.K.. (2009). Extension Education &amp; Communication, New Age International Ltd </w:t>
      </w:r>
    </w:p>
    <w:p w14:paraId="5661C18F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Sanths Govind, G. TamliselviAnd J. Meenainbigai. (2011). Extension Education and Rural Development .Agroblos (India) Chopasani Road Jodhpur- 342002 (Raj.) </w:t>
      </w:r>
    </w:p>
    <w:p w14:paraId="317AAFDF" w14:textId="77777777" w:rsidR="00546288" w:rsidRDefault="00546288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szCs w:val="24"/>
        </w:rPr>
      </w:pPr>
    </w:p>
    <w:p w14:paraId="65F2FF94" w14:textId="452AD728" w:rsidR="00546288" w:rsidRDefault="00546288" w:rsidP="00546288">
      <w:pPr>
        <w:pStyle w:val="ListParagraph"/>
        <w:spacing w:after="45" w:line="259" w:lineRule="auto"/>
        <w:ind w:left="360" w:righ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14:paraId="3643C74E" w14:textId="77777777" w:rsidR="00546288" w:rsidRDefault="00546288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szCs w:val="24"/>
        </w:rPr>
      </w:pPr>
    </w:p>
    <w:sectPr w:rsidR="00546288" w:rsidSect="00546288">
      <w:pgSz w:w="12240" w:h="20160" w:code="5"/>
      <w:pgMar w:top="284" w:right="104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069F9"/>
    <w:multiLevelType w:val="hybridMultilevel"/>
    <w:tmpl w:val="9B7C5C96"/>
    <w:lvl w:ilvl="0" w:tplc="08090001">
      <w:start w:val="1"/>
      <w:numFmt w:val="bullet"/>
      <w:lvlText w:val=""/>
      <w:lvlJc w:val="left"/>
      <w:pPr>
        <w:ind w:left="2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1" w15:restartNumberingAfterBreak="0">
    <w:nsid w:val="118D70AB"/>
    <w:multiLevelType w:val="hybridMultilevel"/>
    <w:tmpl w:val="8CD0AC54"/>
    <w:lvl w:ilvl="0" w:tplc="08090001">
      <w:start w:val="1"/>
      <w:numFmt w:val="bullet"/>
      <w:lvlText w:val=""/>
      <w:lvlJc w:val="left"/>
      <w:pPr>
        <w:ind w:left="7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30EA3"/>
    <w:multiLevelType w:val="hybridMultilevel"/>
    <w:tmpl w:val="46DCF4A6"/>
    <w:lvl w:ilvl="0" w:tplc="08090001">
      <w:start w:val="1"/>
      <w:numFmt w:val="bullet"/>
      <w:lvlText w:val=""/>
      <w:lvlJc w:val="left"/>
      <w:pPr>
        <w:ind w:left="19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3" w15:restartNumberingAfterBreak="0">
    <w:nsid w:val="274F4D27"/>
    <w:multiLevelType w:val="hybridMultilevel"/>
    <w:tmpl w:val="35880C1A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88848">
      <w:start w:val="1"/>
      <w:numFmt w:val="bullet"/>
      <w:lvlRestart w:val="0"/>
      <w:lvlText w:val="➢"/>
      <w:lvlJc w:val="left"/>
      <w:pPr>
        <w:ind w:left="1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EA3ADA"/>
    <w:multiLevelType w:val="hybridMultilevel"/>
    <w:tmpl w:val="08EA5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B63A6"/>
    <w:multiLevelType w:val="hybridMultilevel"/>
    <w:tmpl w:val="31700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209E0"/>
    <w:multiLevelType w:val="hybridMultilevel"/>
    <w:tmpl w:val="FFFFFFFF"/>
    <w:lvl w:ilvl="0" w:tplc="F6664F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46A7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8FA7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46B89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808B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C625F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A8BE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E8EC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F3F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06007E"/>
    <w:multiLevelType w:val="hybridMultilevel"/>
    <w:tmpl w:val="3DD6A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5372F"/>
    <w:multiLevelType w:val="hybridMultilevel"/>
    <w:tmpl w:val="96F24BA0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63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2879EE"/>
    <w:multiLevelType w:val="hybridMultilevel"/>
    <w:tmpl w:val="F990CB2C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15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E41900"/>
    <w:multiLevelType w:val="hybridMultilevel"/>
    <w:tmpl w:val="9CDE8910"/>
    <w:lvl w:ilvl="0" w:tplc="526C8AE2">
      <w:start w:val="1"/>
      <w:numFmt w:val="bullet"/>
      <w:lvlRestart w:val="0"/>
      <w:lvlText w:val="●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1" w15:restartNumberingAfterBreak="0">
    <w:nsid w:val="5C241B1B"/>
    <w:multiLevelType w:val="hybridMultilevel"/>
    <w:tmpl w:val="FFFFFFFF"/>
    <w:lvl w:ilvl="0" w:tplc="02C0FE5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51374B"/>
    <w:multiLevelType w:val="hybridMultilevel"/>
    <w:tmpl w:val="FFFFFFFF"/>
    <w:lvl w:ilvl="0" w:tplc="EF38CB4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ABA28">
      <w:start w:val="1"/>
      <w:numFmt w:val="bullet"/>
      <w:lvlText w:val="o"/>
      <w:lvlJc w:val="left"/>
      <w:pPr>
        <w:ind w:left="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07E66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4F2C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61DD4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AA0C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1C5EBC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6C610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E02C6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5A1A00"/>
    <w:multiLevelType w:val="hybridMultilevel"/>
    <w:tmpl w:val="90E2D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F310F"/>
    <w:multiLevelType w:val="hybridMultilevel"/>
    <w:tmpl w:val="FFFFFFFF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C8AE2">
      <w:start w:val="1"/>
      <w:numFmt w:val="bullet"/>
      <w:lvlRestart w:val="0"/>
      <w:lvlText w:val="●"/>
      <w:lvlJc w:val="left"/>
      <w:pPr>
        <w:ind w:left="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EC1F2A"/>
    <w:multiLevelType w:val="hybridMultilevel"/>
    <w:tmpl w:val="FFFFFFFF"/>
    <w:lvl w:ilvl="0" w:tplc="6636A4FC">
      <w:start w:val="2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E541E">
      <w:start w:val="1"/>
      <w:numFmt w:val="bullet"/>
      <w:lvlText w:val="▪"/>
      <w:lvlJc w:val="left"/>
      <w:pPr>
        <w:ind w:left="1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20992">
      <w:start w:val="1"/>
      <w:numFmt w:val="bullet"/>
      <w:lvlText w:val="•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060B2">
      <w:start w:val="1"/>
      <w:numFmt w:val="bullet"/>
      <w:lvlText w:val="o"/>
      <w:lvlJc w:val="left"/>
      <w:pPr>
        <w:ind w:left="2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37E">
      <w:start w:val="1"/>
      <w:numFmt w:val="bullet"/>
      <w:lvlText w:val="▪"/>
      <w:lvlJc w:val="left"/>
      <w:pPr>
        <w:ind w:left="3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02C58">
      <w:start w:val="1"/>
      <w:numFmt w:val="bullet"/>
      <w:lvlText w:val="•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28FDC">
      <w:start w:val="1"/>
      <w:numFmt w:val="bullet"/>
      <w:lvlText w:val="o"/>
      <w:lvlJc w:val="left"/>
      <w:pPr>
        <w:ind w:left="5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2AC494">
      <w:start w:val="1"/>
      <w:numFmt w:val="bullet"/>
      <w:lvlText w:val="▪"/>
      <w:lvlJc w:val="left"/>
      <w:pPr>
        <w:ind w:left="5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8B86F40"/>
    <w:multiLevelType w:val="hybridMultilevel"/>
    <w:tmpl w:val="568A68A2"/>
    <w:lvl w:ilvl="0" w:tplc="080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435122"/>
    <w:multiLevelType w:val="hybridMultilevel"/>
    <w:tmpl w:val="757EC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E1AC4"/>
    <w:multiLevelType w:val="hybridMultilevel"/>
    <w:tmpl w:val="351276D6"/>
    <w:lvl w:ilvl="0" w:tplc="0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9" w15:restartNumberingAfterBreak="0">
    <w:nsid w:val="7E195167"/>
    <w:multiLevelType w:val="hybridMultilevel"/>
    <w:tmpl w:val="327E8432"/>
    <w:lvl w:ilvl="0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434313">
    <w:abstractNumId w:val="15"/>
  </w:num>
  <w:num w:numId="2" w16cid:durableId="1617329671">
    <w:abstractNumId w:val="14"/>
  </w:num>
  <w:num w:numId="3" w16cid:durableId="570505177">
    <w:abstractNumId w:val="3"/>
  </w:num>
  <w:num w:numId="4" w16cid:durableId="2087722651">
    <w:abstractNumId w:val="6"/>
  </w:num>
  <w:num w:numId="5" w16cid:durableId="914316167">
    <w:abstractNumId w:val="12"/>
  </w:num>
  <w:num w:numId="6" w16cid:durableId="1663048709">
    <w:abstractNumId w:val="11"/>
  </w:num>
  <w:num w:numId="7" w16cid:durableId="922027969">
    <w:abstractNumId w:val="18"/>
  </w:num>
  <w:num w:numId="8" w16cid:durableId="306206720">
    <w:abstractNumId w:val="10"/>
  </w:num>
  <w:num w:numId="9" w16cid:durableId="898437753">
    <w:abstractNumId w:val="2"/>
  </w:num>
  <w:num w:numId="10" w16cid:durableId="445776578">
    <w:abstractNumId w:val="8"/>
  </w:num>
  <w:num w:numId="11" w16cid:durableId="1824227178">
    <w:abstractNumId w:val="0"/>
  </w:num>
  <w:num w:numId="12" w16cid:durableId="2065372639">
    <w:abstractNumId w:val="9"/>
  </w:num>
  <w:num w:numId="13" w16cid:durableId="1188711410">
    <w:abstractNumId w:val="17"/>
  </w:num>
  <w:num w:numId="14" w16cid:durableId="44375991">
    <w:abstractNumId w:val="4"/>
  </w:num>
  <w:num w:numId="15" w16cid:durableId="1929539328">
    <w:abstractNumId w:val="19"/>
  </w:num>
  <w:num w:numId="16" w16cid:durableId="1365442849">
    <w:abstractNumId w:val="1"/>
  </w:num>
  <w:num w:numId="17" w16cid:durableId="1515417266">
    <w:abstractNumId w:val="5"/>
  </w:num>
  <w:num w:numId="18" w16cid:durableId="16308">
    <w:abstractNumId w:val="13"/>
  </w:num>
  <w:num w:numId="19" w16cid:durableId="2122600923">
    <w:abstractNumId w:val="16"/>
  </w:num>
  <w:num w:numId="20" w16cid:durableId="7476495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7F"/>
    <w:rsid w:val="00292493"/>
    <w:rsid w:val="00546288"/>
    <w:rsid w:val="00721018"/>
    <w:rsid w:val="0078191B"/>
    <w:rsid w:val="00A453BC"/>
    <w:rsid w:val="00C1112B"/>
    <w:rsid w:val="00C8297F"/>
    <w:rsid w:val="00F35166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04CD"/>
  <w15:chartTrackingRefBased/>
  <w15:docId w15:val="{1F3E1127-EAB1-40A7-B40D-80090917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97F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72101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2101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721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6</cp:revision>
  <dcterms:created xsi:type="dcterms:W3CDTF">2021-10-05T06:34:00Z</dcterms:created>
  <dcterms:modified xsi:type="dcterms:W3CDTF">2024-02-13T07:38:00Z</dcterms:modified>
</cp:coreProperties>
</file>