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1D49" w14:textId="77777777" w:rsidR="0083525C" w:rsidRPr="009A48AE" w:rsidRDefault="0083525C" w:rsidP="009A48AE">
      <w:pPr>
        <w:jc w:val="both"/>
        <w:rPr>
          <w:rFonts w:ascii="Arial" w:hAnsi="Arial" w:cs="Arial"/>
          <w:sz w:val="24"/>
          <w:szCs w:val="24"/>
        </w:rPr>
      </w:pPr>
      <w:bookmarkStart w:id="0" w:name="_Hlk82538586"/>
      <w:r w:rsidRPr="009A48AE">
        <w:rPr>
          <w:rFonts w:ascii="Arial" w:hAnsi="Arial" w:cs="Arial"/>
          <w:sz w:val="24"/>
          <w:szCs w:val="24"/>
        </w:rPr>
        <w:t>ST.JOSEPH’S COLLEGE FOR WOMEN ( AUTONOMOUS ) , VISAKHAPATNAM</w:t>
      </w:r>
    </w:p>
    <w:p w14:paraId="38877407" w14:textId="1044A1FC" w:rsidR="0083525C" w:rsidRPr="009A48AE" w:rsidRDefault="009A48AE" w:rsidP="006728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 SEMESTER</w:t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="0083525C" w:rsidRPr="009A48AE">
        <w:rPr>
          <w:rFonts w:ascii="Arial" w:hAnsi="Arial" w:cs="Arial"/>
          <w:b/>
          <w:sz w:val="24"/>
          <w:szCs w:val="24"/>
        </w:rPr>
        <w:t>BIOCHEMISTRY</w:t>
      </w:r>
      <w:r w:rsidR="0083525C" w:rsidRPr="009A48AE">
        <w:rPr>
          <w:rFonts w:ascii="Arial" w:hAnsi="Arial" w:cs="Arial"/>
          <w:b/>
          <w:sz w:val="24"/>
          <w:szCs w:val="24"/>
        </w:rPr>
        <w:tab/>
      </w:r>
      <w:r w:rsidR="0083525C" w:rsidRPr="009A48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672807" w:rsidRPr="009A48AE">
        <w:rPr>
          <w:rFonts w:ascii="Arial" w:hAnsi="Arial" w:cs="Arial"/>
          <w:sz w:val="24"/>
          <w:szCs w:val="24"/>
        </w:rPr>
        <w:t>TIME:</w:t>
      </w:r>
      <w:r w:rsidR="00D53C41">
        <w:rPr>
          <w:rFonts w:ascii="Arial" w:hAnsi="Arial" w:cs="Arial"/>
          <w:sz w:val="24"/>
          <w:szCs w:val="24"/>
        </w:rPr>
        <w:t>2</w:t>
      </w:r>
      <w:r w:rsidR="00672807" w:rsidRPr="009A48AE">
        <w:rPr>
          <w:rFonts w:ascii="Arial" w:hAnsi="Arial" w:cs="Arial"/>
          <w:sz w:val="24"/>
          <w:szCs w:val="24"/>
        </w:rPr>
        <w:t>HRS/WEEK</w:t>
      </w:r>
    </w:p>
    <w:p w14:paraId="3F7B09B5" w14:textId="77777777" w:rsidR="0083525C" w:rsidRPr="009A48AE" w:rsidRDefault="00672807" w:rsidP="00672807">
      <w:pPr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BCP 4853 (2)</w:t>
      </w:r>
      <w:r w:rsidR="009A48AE">
        <w:rPr>
          <w:rFonts w:ascii="Arial" w:hAnsi="Arial" w:cs="Arial"/>
          <w:sz w:val="24"/>
          <w:szCs w:val="24"/>
        </w:rPr>
        <w:t xml:space="preserve">     </w:t>
      </w:r>
      <w:r w:rsidRPr="009A48AE">
        <w:rPr>
          <w:rFonts w:ascii="Arial" w:hAnsi="Arial" w:cs="Arial"/>
          <w:b/>
          <w:sz w:val="24"/>
          <w:szCs w:val="24"/>
        </w:rPr>
        <w:t>NUTRITIONAL AND CLINICAL BIOCHEMISTRY</w:t>
      </w:r>
      <w:r w:rsidR="009A48AE">
        <w:rPr>
          <w:rFonts w:ascii="Arial" w:hAnsi="Arial" w:cs="Arial"/>
          <w:b/>
          <w:sz w:val="24"/>
          <w:szCs w:val="24"/>
        </w:rPr>
        <w:t xml:space="preserve"> </w:t>
      </w:r>
      <w:r w:rsidRPr="009A48AE">
        <w:rPr>
          <w:rFonts w:ascii="Arial" w:hAnsi="Arial" w:cs="Arial"/>
          <w:b/>
          <w:sz w:val="24"/>
          <w:szCs w:val="24"/>
        </w:rPr>
        <w:tab/>
      </w:r>
      <w:r w:rsidR="009A48AE">
        <w:rPr>
          <w:rFonts w:ascii="Arial" w:hAnsi="Arial" w:cs="Arial"/>
          <w:b/>
          <w:sz w:val="24"/>
          <w:szCs w:val="24"/>
        </w:rPr>
        <w:t xml:space="preserve">  </w:t>
      </w:r>
      <w:r w:rsidRPr="009A48AE">
        <w:rPr>
          <w:rFonts w:ascii="Arial" w:hAnsi="Arial" w:cs="Arial"/>
          <w:sz w:val="24"/>
          <w:szCs w:val="24"/>
        </w:rPr>
        <w:t>MAX.MARKS:50</w:t>
      </w:r>
    </w:p>
    <w:p w14:paraId="6E30446F" w14:textId="77777777" w:rsidR="0083525C" w:rsidRPr="009A48AE" w:rsidRDefault="0083525C" w:rsidP="00672807">
      <w:pPr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w.e.f. 2020-2021 (20AH)</w:t>
      </w:r>
      <w:r w:rsidR="009A48AE">
        <w:rPr>
          <w:rFonts w:ascii="Arial" w:hAnsi="Arial" w:cs="Arial"/>
          <w:b/>
          <w:sz w:val="24"/>
          <w:szCs w:val="24"/>
        </w:rPr>
        <w:tab/>
        <w:t xml:space="preserve">     </w:t>
      </w:r>
      <w:r w:rsidRPr="009A48AE">
        <w:rPr>
          <w:rFonts w:ascii="Arial" w:hAnsi="Arial" w:cs="Arial"/>
          <w:b/>
          <w:sz w:val="24"/>
          <w:szCs w:val="24"/>
        </w:rPr>
        <w:t>PRACTICALS</w:t>
      </w:r>
      <w:r w:rsidR="00672807" w:rsidRPr="009A48AE">
        <w:rPr>
          <w:rFonts w:ascii="Arial" w:hAnsi="Arial" w:cs="Arial"/>
          <w:b/>
          <w:sz w:val="24"/>
          <w:szCs w:val="24"/>
        </w:rPr>
        <w:tab/>
      </w:r>
      <w:r w:rsidR="00672807" w:rsidRPr="009A48AE">
        <w:rPr>
          <w:rFonts w:ascii="Arial" w:hAnsi="Arial" w:cs="Arial"/>
          <w:b/>
          <w:sz w:val="24"/>
          <w:szCs w:val="24"/>
        </w:rPr>
        <w:tab/>
      </w:r>
      <w:r w:rsidR="00672807" w:rsidRPr="009A48AE">
        <w:rPr>
          <w:rFonts w:ascii="Arial" w:hAnsi="Arial" w:cs="Arial"/>
          <w:b/>
          <w:sz w:val="24"/>
          <w:szCs w:val="24"/>
        </w:rPr>
        <w:tab/>
      </w:r>
      <w:r w:rsidR="00672807" w:rsidRPr="009A48AE">
        <w:rPr>
          <w:rFonts w:ascii="Arial" w:hAnsi="Arial" w:cs="Arial"/>
          <w:b/>
          <w:sz w:val="24"/>
          <w:szCs w:val="24"/>
        </w:rPr>
        <w:tab/>
      </w:r>
    </w:p>
    <w:p w14:paraId="4CBE54CD" w14:textId="77777777" w:rsidR="0083525C" w:rsidRPr="009A48AE" w:rsidRDefault="0083525C" w:rsidP="00672807">
      <w:pPr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CC82DB1" w14:textId="77777777" w:rsidR="0083525C" w:rsidRPr="009A48AE" w:rsidRDefault="0083525C" w:rsidP="006728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OBJECTIVES: </w:t>
      </w:r>
      <w:r w:rsidRPr="009A48AE">
        <w:rPr>
          <w:rFonts w:ascii="Arial" w:hAnsi="Arial" w:cs="Arial"/>
          <w:b/>
          <w:bCs/>
          <w:sz w:val="24"/>
          <w:szCs w:val="24"/>
        </w:rPr>
        <w:t>To enable the students to-</w:t>
      </w:r>
    </w:p>
    <w:p w14:paraId="668DA462" w14:textId="77777777"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Learn to identify critical biomolecules and assay them in physiological fluids</w:t>
      </w:r>
    </w:p>
    <w:p w14:paraId="62E82F92" w14:textId="77777777"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Estimate minerals in serum and fruit juices</w:t>
      </w:r>
    </w:p>
    <w:p w14:paraId="0075EA6E" w14:textId="77777777"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Quantify Hemoglobin the important variable for anemia</w:t>
      </w:r>
    </w:p>
    <w:p w14:paraId="46AF3123" w14:textId="77777777"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Get acquainted with estimation of variables in urine</w:t>
      </w:r>
    </w:p>
    <w:p w14:paraId="49FCE7E1" w14:textId="77777777"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Explore the Immunoassays</w:t>
      </w:r>
    </w:p>
    <w:p w14:paraId="065871B7" w14:textId="77777777" w:rsidR="0083525C" w:rsidRPr="009A48AE" w:rsidRDefault="00672807" w:rsidP="0067280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COURSE OUTCOMES- </w:t>
      </w:r>
      <w:r w:rsidR="0083525C" w:rsidRPr="009A48AE">
        <w:rPr>
          <w:rFonts w:ascii="Arial" w:hAnsi="Arial" w:cs="Arial"/>
          <w:b/>
          <w:sz w:val="24"/>
          <w:szCs w:val="24"/>
        </w:rPr>
        <w:t>The students will be able to</w:t>
      </w:r>
      <w:r w:rsidRPr="009A48AE">
        <w:rPr>
          <w:rFonts w:ascii="Arial" w:hAnsi="Arial" w:cs="Arial"/>
          <w:b/>
          <w:sz w:val="24"/>
          <w:szCs w:val="24"/>
        </w:rPr>
        <w:t xml:space="preserve"> :</w:t>
      </w:r>
    </w:p>
    <w:p w14:paraId="0A0F3E31" w14:textId="77777777" w:rsidR="0083525C" w:rsidRPr="009A48AE" w:rsidRDefault="0083525C" w:rsidP="00672807">
      <w:pPr>
        <w:widowControl/>
        <w:autoSpaceDE/>
        <w:autoSpaceDN/>
        <w:spacing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CO1: </w:t>
      </w:r>
      <w:r w:rsidRPr="009A48AE">
        <w:rPr>
          <w:rFonts w:ascii="Arial" w:hAnsi="Arial" w:cs="Arial"/>
          <w:sz w:val="24"/>
          <w:szCs w:val="24"/>
        </w:rPr>
        <w:t>Understand how the biomolecules are utilized in the body</w:t>
      </w:r>
    </w:p>
    <w:p w14:paraId="05D1A6EF" w14:textId="77777777" w:rsidR="0083525C" w:rsidRPr="009A48AE" w:rsidRDefault="0083525C" w:rsidP="00672807">
      <w:pPr>
        <w:pStyle w:val="TableParagraph"/>
        <w:spacing w:before="78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CO2:</w:t>
      </w:r>
      <w:r w:rsidRPr="009A48AE">
        <w:rPr>
          <w:rFonts w:ascii="Arial" w:hAnsi="Arial" w:cs="Arial"/>
          <w:sz w:val="24"/>
          <w:szCs w:val="24"/>
        </w:rPr>
        <w:t>Estimate citric acid content in fruits</w:t>
      </w:r>
    </w:p>
    <w:p w14:paraId="56FDDD17" w14:textId="77777777" w:rsidR="0083525C" w:rsidRPr="009A48AE" w:rsidRDefault="0083525C" w:rsidP="00672807">
      <w:pPr>
        <w:pStyle w:val="TableParagraph"/>
        <w:spacing w:before="68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CO3:</w:t>
      </w:r>
      <w:r w:rsidRPr="009A48AE">
        <w:rPr>
          <w:rFonts w:ascii="Arial" w:hAnsi="Arial" w:cs="Arial"/>
          <w:bCs/>
          <w:spacing w:val="1"/>
          <w:sz w:val="24"/>
          <w:szCs w:val="24"/>
        </w:rPr>
        <w:t>Analyze the biological fluids for diseased states</w:t>
      </w:r>
    </w:p>
    <w:p w14:paraId="64179305" w14:textId="77777777" w:rsidR="0083525C" w:rsidRPr="009A48AE" w:rsidRDefault="0083525C" w:rsidP="00672807">
      <w:pPr>
        <w:pStyle w:val="TableParagraph"/>
        <w:spacing w:before="35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CO4: </w:t>
      </w:r>
      <w:r w:rsidRPr="009A48AE">
        <w:rPr>
          <w:rFonts w:ascii="Arial" w:hAnsi="Arial" w:cs="Arial"/>
          <w:bCs/>
          <w:sz w:val="24"/>
          <w:szCs w:val="24"/>
        </w:rPr>
        <w:t>Establish similarities between antigens</w:t>
      </w:r>
    </w:p>
    <w:p w14:paraId="77701495" w14:textId="77777777" w:rsidR="0083525C" w:rsidRPr="009A48AE" w:rsidRDefault="0083525C" w:rsidP="009A48AE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CO5:</w:t>
      </w:r>
      <w:r w:rsidRPr="009A48AE">
        <w:rPr>
          <w:rFonts w:ascii="Arial" w:hAnsi="Arial" w:cs="Arial"/>
          <w:bCs/>
          <w:sz w:val="24"/>
          <w:szCs w:val="24"/>
        </w:rPr>
        <w:t xml:space="preserve"> Estimate the variables like glucose and cholesterol in blood </w:t>
      </w:r>
    </w:p>
    <w:p w14:paraId="21D29C4E" w14:textId="77777777" w:rsidR="0083525C" w:rsidRPr="009A48AE" w:rsidRDefault="00672807" w:rsidP="0067280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LIST OF EXPERIMENTS:</w:t>
      </w:r>
    </w:p>
    <w:p w14:paraId="27C31FB3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calcium by titrimetry</w:t>
      </w:r>
    </w:p>
    <w:p w14:paraId="03A3D4D2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iron by Wong</w:t>
      </w:r>
      <w:r w:rsidRPr="009A48AE">
        <w:rPr>
          <w:rFonts w:ascii="Arial" w:hAnsi="Arial" w:cs="Arial"/>
          <w:b/>
          <w:sz w:val="24"/>
          <w:szCs w:val="24"/>
        </w:rPr>
        <w:t>’</w:t>
      </w:r>
      <w:r w:rsidRPr="009A48AE">
        <w:rPr>
          <w:rFonts w:ascii="Arial" w:hAnsi="Arial" w:cs="Arial"/>
          <w:sz w:val="24"/>
          <w:szCs w:val="24"/>
        </w:rPr>
        <w:t>s method.</w:t>
      </w:r>
    </w:p>
    <w:p w14:paraId="3F283802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vitamin C by 2, 6 -dichlorophenol indophenol method.</w:t>
      </w:r>
    </w:p>
    <w:p w14:paraId="04F975A7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Determination of iodine value of an oil.</w:t>
      </w:r>
    </w:p>
    <w:p w14:paraId="712341BC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hemoglobin in blood.</w:t>
      </w:r>
    </w:p>
    <w:p w14:paraId="709DC0BB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Visualization of antigen antibody reactions (Ouchterlony technique).</w:t>
      </w:r>
    </w:p>
    <w:p w14:paraId="6EF7B473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Urine analysis for albumin, sugars and ketone bodies.</w:t>
      </w:r>
    </w:p>
    <w:p w14:paraId="2FD29CFC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urinary creatinine.</w:t>
      </w:r>
    </w:p>
    <w:p w14:paraId="3DDD371B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blood Glucose.</w:t>
      </w:r>
    </w:p>
    <w:p w14:paraId="6A97CC31" w14:textId="77777777"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serum total cholesterol.</w:t>
      </w:r>
    </w:p>
    <w:p w14:paraId="5C815548" w14:textId="77777777" w:rsidR="00672807" w:rsidRPr="009A48AE" w:rsidRDefault="00672807" w:rsidP="00672807">
      <w:pPr>
        <w:tabs>
          <w:tab w:val="left" w:pos="780"/>
        </w:tabs>
        <w:spacing w:line="360" w:lineRule="auto"/>
        <w:jc w:val="both"/>
        <w:rPr>
          <w:rFonts w:ascii="Arial" w:hAnsi="Arial" w:cs="Arial"/>
          <w:b/>
          <w:sz w:val="10"/>
          <w:szCs w:val="24"/>
        </w:rPr>
      </w:pPr>
    </w:p>
    <w:p w14:paraId="68B1910E" w14:textId="77777777" w:rsidR="0083525C" w:rsidRPr="009A48AE" w:rsidRDefault="00672807" w:rsidP="00672807">
      <w:pPr>
        <w:tabs>
          <w:tab w:val="left" w:pos="78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RECOMMENDED BOOKS:</w:t>
      </w:r>
    </w:p>
    <w:p w14:paraId="7F16C77C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Essentials of Food and Nutrition, Vol. I &amp; II, M.S. Swaminathan.</w:t>
      </w:r>
    </w:p>
    <w:p w14:paraId="27EFD47D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Text Book of Biochemistry with clinical correlations. Thomas M. Devlin (John Wily).</w:t>
      </w:r>
    </w:p>
    <w:p w14:paraId="36B77D60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Harper’s Review of Biochemistry, Murray et al (Longman).</w:t>
      </w:r>
    </w:p>
    <w:p w14:paraId="3851AE08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Biochemical aspects of human disease – R.S. Elkeles and A.S. Tavil. (Blackwell Scientific Publications).</w:t>
      </w:r>
    </w:p>
    <w:p w14:paraId="308E40CC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Clinical chemistry in diagnosis and treatment–Joan F.Zilva and P.R.Pannall (Lloyd-Luke Medical Books, 1988).</w:t>
      </w:r>
    </w:p>
    <w:p w14:paraId="5C58AE6B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Varley’s Practical clinical Biochemistry – Ed. Alan W. Gowenlock (Heinemann Medical Books, London, 1988).</w:t>
      </w:r>
    </w:p>
    <w:p w14:paraId="512836AE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Clinical diagnosis and management by Lab methods (John Bernard Henry, W.B. Salunders Company, 1984).</w:t>
      </w:r>
    </w:p>
    <w:p w14:paraId="0EC69C10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Clinical Biochemistry – S.Ramakrishnan and Rajiswami.</w:t>
      </w:r>
    </w:p>
    <w:p w14:paraId="745DC609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Chemical Biochemistry (Metabolic and clinical aspects) by W.J.Marshall&amp;S.K.Bangert.</w:t>
      </w:r>
    </w:p>
    <w:p w14:paraId="4C833843" w14:textId="77777777"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Text book of clinical Biochemistry by Tietz et al.</w:t>
      </w:r>
    </w:p>
    <w:bookmarkEnd w:id="0"/>
    <w:p w14:paraId="611238E1" w14:textId="77777777" w:rsidR="00F35166" w:rsidRPr="009A48AE" w:rsidRDefault="00672807" w:rsidP="006728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**    **    **</w:t>
      </w:r>
    </w:p>
    <w:sectPr w:rsidR="00F35166" w:rsidRPr="009A48AE" w:rsidSect="009A48AE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E582" w14:textId="77777777" w:rsidR="004B22A8" w:rsidRDefault="004B22A8" w:rsidP="00A41E58">
      <w:r>
        <w:separator/>
      </w:r>
    </w:p>
  </w:endnote>
  <w:endnote w:type="continuationSeparator" w:id="0">
    <w:p w14:paraId="106F45D8" w14:textId="77777777" w:rsidR="004B22A8" w:rsidRDefault="004B22A8" w:rsidP="00A4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54215" w14:textId="77777777" w:rsidR="004B22A8" w:rsidRDefault="004B22A8" w:rsidP="00A41E58">
      <w:r>
        <w:separator/>
      </w:r>
    </w:p>
  </w:footnote>
  <w:footnote w:type="continuationSeparator" w:id="0">
    <w:p w14:paraId="50BBD153" w14:textId="77777777" w:rsidR="004B22A8" w:rsidRDefault="004B22A8" w:rsidP="00A41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33FE7"/>
    <w:multiLevelType w:val="hybridMultilevel"/>
    <w:tmpl w:val="8D686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2639D"/>
    <w:multiLevelType w:val="hybridMultilevel"/>
    <w:tmpl w:val="8FB2049A"/>
    <w:lvl w:ilvl="0" w:tplc="FFFFFFF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0B7326"/>
    <w:multiLevelType w:val="hybridMultilevel"/>
    <w:tmpl w:val="AD8ED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939167">
    <w:abstractNumId w:val="2"/>
  </w:num>
  <w:num w:numId="2" w16cid:durableId="1628312117">
    <w:abstractNumId w:val="1"/>
  </w:num>
  <w:num w:numId="3" w16cid:durableId="610094055">
    <w:abstractNumId w:val="0"/>
  </w:num>
  <w:num w:numId="4" w16cid:durableId="9132149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59797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25C"/>
    <w:rsid w:val="000F3BAA"/>
    <w:rsid w:val="00102ED2"/>
    <w:rsid w:val="002A4676"/>
    <w:rsid w:val="003236AD"/>
    <w:rsid w:val="003C453A"/>
    <w:rsid w:val="0042229E"/>
    <w:rsid w:val="004B22A8"/>
    <w:rsid w:val="0062260E"/>
    <w:rsid w:val="00672807"/>
    <w:rsid w:val="00791ACB"/>
    <w:rsid w:val="0083525C"/>
    <w:rsid w:val="009A48AE"/>
    <w:rsid w:val="00A41E58"/>
    <w:rsid w:val="00B07D03"/>
    <w:rsid w:val="00D14593"/>
    <w:rsid w:val="00D53C41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05BD"/>
  <w15:docId w15:val="{ECEF38CE-569B-469E-900A-FD4CDEAE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352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3525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83525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8352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25C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525C"/>
    <w:pPr>
      <w:ind w:left="7"/>
    </w:pPr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F3B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BAA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10</cp:revision>
  <dcterms:created xsi:type="dcterms:W3CDTF">2021-10-04T14:18:00Z</dcterms:created>
  <dcterms:modified xsi:type="dcterms:W3CDTF">2024-02-13T07:06:00Z</dcterms:modified>
</cp:coreProperties>
</file>