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90636" w14:textId="77777777" w:rsidR="005D5FCA" w:rsidRPr="00F01292" w:rsidRDefault="005D5FCA" w:rsidP="005D5FCA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5DBFF2F3" w14:textId="45AAB33B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>4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27D82A00" w14:textId="19E5534A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>-E3-5</w:t>
      </w:r>
      <w:r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(3) </w:t>
      </w:r>
      <w:r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0"/>
          <w:szCs w:val="20"/>
        </w:rPr>
        <w:t xml:space="preserve">GENETIC ENGINEERING                                   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14:paraId="75D00B50" w14:textId="77777777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73E34909" w14:textId="77777777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</w:p>
    <w:p w14:paraId="19984820" w14:textId="494EECE7" w:rsidR="00D21A6B" w:rsidRPr="002E3624" w:rsidRDefault="00D21A6B" w:rsidP="005D5F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Objectives- To enable the students to-</w:t>
      </w:r>
    </w:p>
    <w:p w14:paraId="0213ABAD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Imbibe basics of cloning and uses of DNA libraries</w:t>
      </w:r>
    </w:p>
    <w:p w14:paraId="47ADBA3A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Understand Gene transfer techniques and their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application</w:t>
      </w:r>
      <w:proofErr w:type="gramEnd"/>
    </w:p>
    <w:p w14:paraId="6ECE2D9E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Analyse gene transfer methods usage to improve agricultural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yield</w:t>
      </w:r>
      <w:proofErr w:type="gramEnd"/>
    </w:p>
    <w:p w14:paraId="76B9027A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Imbibe knowledge on gene transfer techniques in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microorganisms</w:t>
      </w:r>
      <w:proofErr w:type="gramEnd"/>
    </w:p>
    <w:p w14:paraId="32A0FABB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Learn genetic engineering role in preserving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environment</w:t>
      </w:r>
      <w:proofErr w:type="gramEnd"/>
    </w:p>
    <w:p w14:paraId="64BFADE0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E5154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Outcomes: Students will be able to-</w:t>
      </w:r>
    </w:p>
    <w:p w14:paraId="1102CD06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CO1: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Analyse and use the vectors based on gene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inserts</w:t>
      </w:r>
      <w:proofErr w:type="gramEnd"/>
    </w:p>
    <w:p w14:paraId="338019ED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CO2: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Identify methods suitable for gene transfer in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animals</w:t>
      </w:r>
      <w:proofErr w:type="gramEnd"/>
    </w:p>
    <w:p w14:paraId="546F5C28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CO3: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Identify methods suitable for gene transfer in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plants</w:t>
      </w:r>
      <w:proofErr w:type="gramEnd"/>
    </w:p>
    <w:p w14:paraId="4F2F5A2C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CO4: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Illustrate gene transfer methods in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microbes</w:t>
      </w:r>
      <w:proofErr w:type="gramEnd"/>
    </w:p>
    <w:p w14:paraId="66A33C8C" w14:textId="77777777" w:rsidR="00D21A6B" w:rsidRDefault="00D21A6B" w:rsidP="00D21A6B">
      <w:pPr>
        <w:spacing w:after="0"/>
        <w:rPr>
          <w:rFonts w:ascii="Times New Roman" w:hAnsi="Times New Roman" w:cs="Times New Roman"/>
          <w:b/>
          <w:bCs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CO5: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Apply the knowledge of genetic engineering in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Bioremediation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56BCA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8FF47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</w:t>
      </w:r>
    </w:p>
    <w:p w14:paraId="76A229A2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Basics of Genetic engineering</w:t>
      </w:r>
    </w:p>
    <w:p w14:paraId="462412BA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Introduction, historical perspective, basics of cloning, Vectors, Restriction enzymes, plasmids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0EF528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PBR 322, PUC vector,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Cosmids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, YACs, cDNA libraries.</w:t>
      </w:r>
    </w:p>
    <w:p w14:paraId="283E8AB2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-II</w:t>
      </w:r>
    </w:p>
    <w:p w14:paraId="025B8D3C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 in Animals</w:t>
      </w:r>
    </w:p>
    <w:p w14:paraId="0D45DD9D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 transfer methods in Animals. Transfection. Microinjection, Embryonic-stem cells Gene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transfer and Retro-virus Gene transfer methods to create transgenic animals. Applications of transgenic animals in agriculture,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medicine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pharmaceuticals.</w:t>
      </w:r>
    </w:p>
    <w:p w14:paraId="4C5386F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-III</w:t>
      </w:r>
    </w:p>
    <w:p w14:paraId="3B6D5B4F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Genetic engineering in Plants </w:t>
      </w:r>
    </w:p>
    <w:p w14:paraId="6D54A8F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Manipulation of Plant Genes-Electroporation, Shotgun method, Agrobacterium mediated gene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transfer. Applications in Crop improvement, disease and pest resistance, tolerance to environmental stress. Genetically engineered foods. </w:t>
      </w:r>
    </w:p>
    <w:p w14:paraId="63E3A9B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IV </w:t>
      </w:r>
    </w:p>
    <w:p w14:paraId="2FF3513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 in Microorganisms</w:t>
      </w:r>
    </w:p>
    <w:p w14:paraId="247F5C23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 transfer methods in microorganisms - transformation,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transduction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conjugation. Transposons. </w:t>
      </w:r>
    </w:p>
    <w:p w14:paraId="44FE642F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V </w:t>
      </w:r>
    </w:p>
    <w:p w14:paraId="6E56452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engineering-Environment</w:t>
      </w:r>
    </w:p>
    <w:p w14:paraId="7EA6C599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Bioremediation Biodegradation, Biofuels and Bioplastics from genetically engineered rape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oil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seed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other crops as substitutes for fossil fuels, Biosensors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F76ADA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B192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4EE9EF" w14:textId="77777777" w:rsidR="005D5FCA" w:rsidRPr="00F01292" w:rsidRDefault="005D5FCA" w:rsidP="005D5FCA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1684597"/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43716BC3" w14:textId="6FAC82EA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proofErr w:type="gramStart"/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01292">
        <w:rPr>
          <w:rFonts w:ascii="Arial" w:hAnsi="Arial" w:cs="Arial"/>
          <w:sz w:val="24"/>
          <w:szCs w:val="24"/>
        </w:rPr>
        <w:t>TIME</w:t>
      </w:r>
      <w:proofErr w:type="gramEnd"/>
      <w:r w:rsidRPr="00F012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3DF982E5" w14:textId="44AE7E3C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>-E3-58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3 (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sz w:val="20"/>
          <w:szCs w:val="20"/>
        </w:rPr>
        <w:t>GENETIC ENGINEERING</w:t>
      </w:r>
      <w:r>
        <w:rPr>
          <w:rFonts w:ascii="Arial" w:hAnsi="Arial" w:cs="Arial"/>
          <w:b/>
          <w:sz w:val="20"/>
          <w:szCs w:val="20"/>
        </w:rPr>
        <w:t xml:space="preserve"> LAB</w:t>
      </w:r>
      <w:r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Pr="00F01292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F01292">
        <w:rPr>
          <w:rFonts w:ascii="Arial" w:hAnsi="Arial" w:cs="Arial"/>
          <w:sz w:val="24"/>
          <w:szCs w:val="24"/>
        </w:rPr>
        <w:t>0</w:t>
      </w:r>
    </w:p>
    <w:p w14:paraId="281F5991" w14:textId="16E7FFEF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      </w:t>
      </w: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39E7A987" w14:textId="55BBE95D" w:rsidR="00D21A6B" w:rsidRDefault="00D21A6B" w:rsidP="005D5FCA">
      <w:pPr>
        <w:spacing w:after="0"/>
        <w:rPr>
          <w:rFonts w:ascii="Times New Roman" w:hAnsi="Times New Roman" w:cs="Times New Roman"/>
          <w:b/>
          <w:bCs/>
        </w:rPr>
      </w:pPr>
    </w:p>
    <w:p w14:paraId="075F6A60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809F8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 of Experiments</w:t>
      </w:r>
    </w:p>
    <w:bookmarkEnd w:id="0"/>
    <w:p w14:paraId="4B7579F4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1. PCR</w:t>
      </w:r>
    </w:p>
    <w:p w14:paraId="74D4533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2. Restriction mapping</w:t>
      </w:r>
    </w:p>
    <w:p w14:paraId="10885891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3. CaCl2 mediated transfection</w:t>
      </w:r>
    </w:p>
    <w:p w14:paraId="59BA7D87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Restriction Fragment Length Polymorphism (RFLP) </w:t>
      </w:r>
    </w:p>
    <w:p w14:paraId="626E8F7D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5. Random Amplified Polymorphic DNA (RAPD)</w:t>
      </w:r>
    </w:p>
    <w:p w14:paraId="46839A62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6. Plasmid isolation from E. coli</w:t>
      </w:r>
    </w:p>
    <w:p w14:paraId="41C671A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01E0A9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Suggested </w:t>
      </w:r>
      <w:proofErr w:type="gramStart"/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books</w:t>
      </w:r>
      <w:proofErr w:type="gramEnd"/>
    </w:p>
    <w:p w14:paraId="6414B5E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1. Genes and Probes, A Practical Approach Series (1995) by Hames and SJ Higgins; Oxford</w:t>
      </w:r>
    </w:p>
    <w:p w14:paraId="0993E26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Gel Electrophoresis of Nucleic Acids, A practical Approach (1990) by D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Rickwood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BD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Hames. Oxford Univ. Press.</w:t>
      </w:r>
    </w:p>
    <w:p w14:paraId="0961175C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Genetics by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Gardinar</w:t>
      </w:r>
      <w:proofErr w:type="spellEnd"/>
    </w:p>
    <w:p w14:paraId="6CC9CFA7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Biotechnology by </w:t>
      </w:r>
      <w:proofErr w:type="spellStart"/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U.Satyanarayana</w:t>
      </w:r>
      <w:proofErr w:type="spellEnd"/>
      <w:proofErr w:type="gramEnd"/>
    </w:p>
    <w:p w14:paraId="15303275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0C5E7C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91ACC9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E910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2EBD0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17205E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419A0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BEDD41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3AD0DE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6BAEB7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1A62B3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4913B1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853CA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74AAD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CB8BBF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BCDF5A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1A6B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52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91"/>
    <w:rsid w:val="00145291"/>
    <w:rsid w:val="005D5FCA"/>
    <w:rsid w:val="00D21A6B"/>
    <w:rsid w:val="00F0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A6615"/>
  <w15:chartTrackingRefBased/>
  <w15:docId w15:val="{D8F32CDF-36DB-4E17-875B-CA8D1BAD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Bhushanavathi Peketi</cp:lastModifiedBy>
  <cp:revision>3</cp:revision>
  <dcterms:created xsi:type="dcterms:W3CDTF">2023-02-23T07:38:00Z</dcterms:created>
  <dcterms:modified xsi:type="dcterms:W3CDTF">2023-02-23T08:26:00Z</dcterms:modified>
</cp:coreProperties>
</file>