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1E53" w:rsidRDefault="00461E53" w:rsidP="00461E53">
      <w:pPr>
        <w:spacing w:after="0" w:line="240" w:lineRule="auto"/>
        <w:rPr>
          <w:rFonts w:ascii="Arial" w:hAnsi="Arial" w:cs="Arial"/>
          <w:sz w:val="24"/>
          <w:szCs w:val="24"/>
        </w:rPr>
      </w:pPr>
    </w:p>
    <w:p w:rsidR="00461E53" w:rsidRDefault="00461E53" w:rsidP="00461E53">
      <w:pPr>
        <w:spacing w:after="0" w:line="240" w:lineRule="auto"/>
        <w:rPr>
          <w:rFonts w:ascii="Arial" w:hAnsi="Arial" w:cs="Arial"/>
          <w:sz w:val="24"/>
          <w:szCs w:val="24"/>
        </w:rPr>
      </w:pPr>
      <w:r>
        <w:rPr>
          <w:rFonts w:ascii="Arial" w:hAnsi="Arial" w:cs="Arial"/>
          <w:sz w:val="24"/>
          <w:szCs w:val="24"/>
        </w:rPr>
        <w:t xml:space="preserve">              ST.JOSEPH’S COLLEGE FOR WOMEN (AUTONOMOUS)</w:t>
      </w:r>
      <w:proofErr w:type="gramStart"/>
      <w:r>
        <w:rPr>
          <w:rFonts w:ascii="Arial" w:hAnsi="Arial" w:cs="Arial"/>
          <w:sz w:val="24"/>
          <w:szCs w:val="24"/>
        </w:rPr>
        <w:t>,VISAKHAPATNAM</w:t>
      </w:r>
      <w:proofErr w:type="gramEnd"/>
      <w:r>
        <w:rPr>
          <w:rFonts w:ascii="Arial" w:hAnsi="Arial" w:cs="Arial"/>
          <w:sz w:val="24"/>
          <w:szCs w:val="24"/>
        </w:rPr>
        <w:t xml:space="preserve"> </w:t>
      </w:r>
    </w:p>
    <w:p w:rsidR="00461E53" w:rsidRDefault="00461E53" w:rsidP="00461E53">
      <w:pPr>
        <w:spacing w:after="0" w:line="240" w:lineRule="auto"/>
        <w:rPr>
          <w:rFonts w:ascii="Arial" w:hAnsi="Arial" w:cs="Arial"/>
          <w:sz w:val="24"/>
          <w:szCs w:val="24"/>
        </w:rPr>
      </w:pPr>
      <w:r>
        <w:rPr>
          <w:rFonts w:ascii="Arial" w:hAnsi="Arial" w:cs="Arial"/>
          <w:sz w:val="24"/>
          <w:szCs w:val="24"/>
        </w:rPr>
        <w:t xml:space="preserve">VI SEMESTER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Pr>
          <w:rFonts w:ascii="Arial" w:hAnsi="Arial" w:cs="Arial"/>
          <w:b/>
          <w:sz w:val="24"/>
          <w:szCs w:val="24"/>
        </w:rPr>
        <w:t>COMMERCE</w:t>
      </w:r>
      <w:r>
        <w:rPr>
          <w:rFonts w:ascii="Arial" w:hAnsi="Arial" w:cs="Arial"/>
          <w:sz w:val="24"/>
          <w:szCs w:val="24"/>
        </w:rPr>
        <w:tab/>
      </w:r>
      <w:r>
        <w:rPr>
          <w:rFonts w:ascii="Arial" w:hAnsi="Arial" w:cs="Arial"/>
          <w:sz w:val="24"/>
          <w:szCs w:val="24"/>
        </w:rPr>
        <w:tab/>
      </w:r>
      <w:r>
        <w:rPr>
          <w:rFonts w:ascii="Arial" w:hAnsi="Arial" w:cs="Arial"/>
          <w:sz w:val="24"/>
          <w:szCs w:val="24"/>
        </w:rPr>
        <w:tab/>
        <w:t>TIME:6Hrs/Week</w:t>
      </w:r>
    </w:p>
    <w:p w:rsidR="00461E53" w:rsidRDefault="00461E53" w:rsidP="00461E53">
      <w:pPr>
        <w:spacing w:after="0" w:line="240" w:lineRule="auto"/>
        <w:rPr>
          <w:rFonts w:ascii="Arial" w:hAnsi="Arial" w:cs="Arial"/>
          <w:sz w:val="24"/>
          <w:szCs w:val="24"/>
        </w:rPr>
      </w:pPr>
      <w:r>
        <w:rPr>
          <w:rFonts w:ascii="Arial" w:hAnsi="Arial" w:cs="Arial"/>
          <w:sz w:val="24"/>
          <w:szCs w:val="24"/>
        </w:rPr>
        <w:t xml:space="preserve">COM-A2-6202(4)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Pr>
          <w:rFonts w:ascii="Arial" w:hAnsi="Arial" w:cs="Arial"/>
          <w:b/>
          <w:sz w:val="24"/>
          <w:szCs w:val="24"/>
        </w:rPr>
        <w:t xml:space="preserve">E – COMMERCE </w:t>
      </w:r>
      <w:r>
        <w:rPr>
          <w:rFonts w:ascii="Arial" w:hAnsi="Arial" w:cs="Arial"/>
          <w:sz w:val="24"/>
          <w:szCs w:val="24"/>
        </w:rPr>
        <w:tab/>
      </w:r>
      <w:r>
        <w:rPr>
          <w:rFonts w:ascii="Arial" w:hAnsi="Arial" w:cs="Arial"/>
          <w:sz w:val="24"/>
          <w:szCs w:val="24"/>
        </w:rPr>
        <w:tab/>
      </w:r>
      <w:r>
        <w:rPr>
          <w:rFonts w:ascii="Arial" w:hAnsi="Arial" w:cs="Arial"/>
          <w:sz w:val="24"/>
          <w:szCs w:val="24"/>
        </w:rPr>
        <w:tab/>
        <w:t>Max.Marks:100</w:t>
      </w:r>
    </w:p>
    <w:p w:rsidR="00461E53" w:rsidRDefault="00461E53" w:rsidP="00461E53">
      <w:pPr>
        <w:spacing w:after="0" w:line="240" w:lineRule="auto"/>
        <w:rPr>
          <w:rFonts w:ascii="Arial" w:hAnsi="Arial" w:cs="Arial"/>
          <w:sz w:val="24"/>
          <w:szCs w:val="24"/>
        </w:rPr>
      </w:pPr>
      <w:proofErr w:type="gramStart"/>
      <w:r>
        <w:rPr>
          <w:rFonts w:ascii="Arial" w:hAnsi="Arial" w:cs="Arial"/>
          <w:sz w:val="24"/>
          <w:szCs w:val="24"/>
        </w:rPr>
        <w:t>w.e.f.2016-2019</w:t>
      </w:r>
      <w:proofErr w:type="gramEnd"/>
      <w:r>
        <w:rPr>
          <w:rFonts w:ascii="Arial" w:hAnsi="Arial" w:cs="Arial"/>
          <w:sz w:val="24"/>
          <w:szCs w:val="24"/>
        </w:rPr>
        <w:t>(‘16AD’Batch)</w:t>
      </w:r>
      <w:r>
        <w:rPr>
          <w:rFonts w:ascii="Arial" w:hAnsi="Arial" w:cs="Arial"/>
          <w:sz w:val="24"/>
          <w:szCs w:val="24"/>
        </w:rPr>
        <w:tab/>
      </w:r>
      <w:r>
        <w:rPr>
          <w:rFonts w:ascii="Arial" w:hAnsi="Arial" w:cs="Arial"/>
          <w:sz w:val="24"/>
          <w:szCs w:val="24"/>
        </w:rPr>
        <w:tab/>
      </w:r>
    </w:p>
    <w:p w:rsidR="000500F6" w:rsidRDefault="000500F6" w:rsidP="00461E53">
      <w:pPr>
        <w:spacing w:after="0" w:line="240" w:lineRule="auto"/>
        <w:rPr>
          <w:rFonts w:ascii="Arial" w:hAnsi="Arial" w:cs="Arial"/>
          <w:b/>
          <w:sz w:val="24"/>
          <w:szCs w:val="24"/>
        </w:rPr>
      </w:pPr>
    </w:p>
    <w:p w:rsidR="00461E53" w:rsidRDefault="00461E53" w:rsidP="00461E53">
      <w:pPr>
        <w:spacing w:after="0" w:line="240" w:lineRule="auto"/>
        <w:rPr>
          <w:rFonts w:ascii="Arial" w:hAnsi="Arial" w:cs="Arial"/>
          <w:b/>
          <w:sz w:val="24"/>
          <w:szCs w:val="24"/>
        </w:rPr>
      </w:pPr>
      <w:r>
        <w:rPr>
          <w:rFonts w:ascii="Arial" w:hAnsi="Arial" w:cs="Arial"/>
          <w:b/>
          <w:sz w:val="24"/>
          <w:szCs w:val="24"/>
        </w:rPr>
        <w:t xml:space="preserve">OBJECTIVES:  </w:t>
      </w:r>
      <w:r>
        <w:rPr>
          <w:rFonts w:ascii="Arial" w:hAnsi="Arial" w:cs="Arial"/>
          <w:sz w:val="24"/>
          <w:szCs w:val="24"/>
        </w:rPr>
        <w:t>Students will able to understand</w:t>
      </w:r>
    </w:p>
    <w:p w:rsidR="00461E53" w:rsidRDefault="00461E53" w:rsidP="00461E53">
      <w:pPr>
        <w:spacing w:after="0" w:line="240" w:lineRule="auto"/>
        <w:ind w:left="720" w:firstLine="720"/>
        <w:rPr>
          <w:rFonts w:ascii="Arial" w:hAnsi="Arial" w:cs="Arial"/>
          <w:sz w:val="24"/>
          <w:szCs w:val="24"/>
        </w:rPr>
      </w:pPr>
      <w:r>
        <w:rPr>
          <w:rFonts w:ascii="Arial" w:hAnsi="Arial" w:cs="Arial"/>
          <w:sz w:val="24"/>
          <w:szCs w:val="24"/>
        </w:rPr>
        <w:t xml:space="preserve">    1. The importance of electronic commerce and its models.</w:t>
      </w:r>
    </w:p>
    <w:p w:rsidR="00461E53" w:rsidRDefault="00461E53" w:rsidP="00461E53">
      <w:pPr>
        <w:spacing w:after="0" w:line="240" w:lineRule="auto"/>
        <w:ind w:left="720" w:firstLine="720"/>
        <w:rPr>
          <w:rFonts w:ascii="Arial" w:hAnsi="Arial" w:cs="Arial"/>
          <w:sz w:val="24"/>
          <w:szCs w:val="24"/>
        </w:rPr>
      </w:pPr>
      <w:r>
        <w:rPr>
          <w:rFonts w:ascii="Arial" w:hAnsi="Arial" w:cs="Arial"/>
          <w:sz w:val="24"/>
          <w:szCs w:val="24"/>
        </w:rPr>
        <w:t xml:space="preserve">    2. Use of electronic payment systems.</w:t>
      </w:r>
    </w:p>
    <w:p w:rsidR="00461E53" w:rsidRDefault="00461E53" w:rsidP="00461E53">
      <w:pPr>
        <w:spacing w:after="0" w:line="240" w:lineRule="auto"/>
        <w:ind w:left="450" w:firstLine="720"/>
        <w:rPr>
          <w:rFonts w:ascii="Arial" w:hAnsi="Arial" w:cs="Arial"/>
          <w:sz w:val="24"/>
          <w:szCs w:val="24"/>
        </w:rPr>
      </w:pPr>
      <w:r>
        <w:rPr>
          <w:rFonts w:ascii="Arial" w:hAnsi="Arial" w:cs="Arial"/>
          <w:sz w:val="24"/>
          <w:szCs w:val="24"/>
        </w:rPr>
        <w:t xml:space="preserve">        3. Infrastructure for electronic commerce</w:t>
      </w:r>
    </w:p>
    <w:p w:rsidR="00461E53" w:rsidRDefault="00461E53" w:rsidP="00461E53">
      <w:pPr>
        <w:spacing w:after="0" w:line="240" w:lineRule="auto"/>
        <w:ind w:left="450" w:firstLine="720"/>
        <w:rPr>
          <w:rFonts w:ascii="Arial" w:hAnsi="Arial" w:cs="Arial"/>
          <w:sz w:val="24"/>
          <w:szCs w:val="24"/>
        </w:rPr>
      </w:pPr>
    </w:p>
    <w:p w:rsidR="00461E53" w:rsidRDefault="00461E53" w:rsidP="00461E53">
      <w:pPr>
        <w:spacing w:after="0" w:line="360" w:lineRule="auto"/>
        <w:ind w:left="1170" w:hanging="1170"/>
        <w:jc w:val="both"/>
        <w:rPr>
          <w:rFonts w:ascii="Arial" w:hAnsi="Arial" w:cs="Arial"/>
          <w:sz w:val="24"/>
          <w:szCs w:val="24"/>
        </w:rPr>
      </w:pPr>
      <w:r>
        <w:rPr>
          <w:rFonts w:ascii="Arial" w:hAnsi="Arial" w:cs="Arial"/>
          <w:b/>
          <w:sz w:val="24"/>
          <w:szCs w:val="24"/>
        </w:rPr>
        <w:t>UNIT – I:</w:t>
      </w:r>
      <w:r>
        <w:rPr>
          <w:rFonts w:ascii="Arial" w:hAnsi="Arial" w:cs="Arial"/>
          <w:sz w:val="24"/>
          <w:szCs w:val="24"/>
        </w:rPr>
        <w:t xml:space="preserve">  </w:t>
      </w:r>
      <w:r w:rsidRPr="00461E53">
        <w:rPr>
          <w:rFonts w:ascii="Arial" w:hAnsi="Arial" w:cs="Arial"/>
          <w:b/>
          <w:sz w:val="24"/>
          <w:szCs w:val="24"/>
        </w:rPr>
        <w:t>Introduction to E-Commerce:</w:t>
      </w:r>
      <w:r>
        <w:rPr>
          <w:rFonts w:ascii="Arial" w:hAnsi="Arial" w:cs="Arial"/>
          <w:sz w:val="24"/>
          <w:szCs w:val="24"/>
        </w:rPr>
        <w:t xml:space="preserve"> Scope, Definition, e-Commerce and the Trade Cycle, Electronic Markets, Electronic Data Interchange, Internet Commerce. Business Strategy in an Electronic Age: Supply Chains, Porter’s Value Chain Model, Inter Organizational Value Chains, Competitive Strategy, First Mover Advantage  - Sustainable Competitive Advantage, Competitive Advantage using E-Commerce - Business Strategy.</w:t>
      </w:r>
    </w:p>
    <w:p w:rsidR="00461E53" w:rsidRDefault="00461E53" w:rsidP="00461E53">
      <w:pPr>
        <w:spacing w:after="0" w:line="240" w:lineRule="auto"/>
        <w:ind w:left="1170" w:hanging="1170"/>
        <w:rPr>
          <w:rFonts w:ascii="Arial" w:hAnsi="Arial" w:cs="Arial"/>
          <w:sz w:val="24"/>
          <w:szCs w:val="24"/>
        </w:rPr>
      </w:pPr>
    </w:p>
    <w:p w:rsidR="00461E53" w:rsidRDefault="00461E53" w:rsidP="00461E53">
      <w:pPr>
        <w:spacing w:after="120" w:line="360" w:lineRule="auto"/>
        <w:ind w:left="1080" w:hanging="1080"/>
        <w:jc w:val="both"/>
        <w:rPr>
          <w:rFonts w:ascii="Arial" w:hAnsi="Arial" w:cs="Arial"/>
          <w:sz w:val="24"/>
          <w:szCs w:val="24"/>
        </w:rPr>
      </w:pPr>
      <w:r>
        <w:rPr>
          <w:rFonts w:ascii="Arial" w:hAnsi="Arial" w:cs="Arial"/>
          <w:b/>
          <w:sz w:val="24"/>
          <w:szCs w:val="24"/>
        </w:rPr>
        <w:t>UNIT– II:</w:t>
      </w:r>
      <w:r>
        <w:rPr>
          <w:rFonts w:ascii="Arial" w:hAnsi="Arial" w:cs="Arial"/>
          <w:sz w:val="24"/>
          <w:szCs w:val="24"/>
        </w:rPr>
        <w:t xml:space="preserve">  </w:t>
      </w:r>
      <w:r w:rsidRPr="00461E53">
        <w:rPr>
          <w:rFonts w:ascii="Arial" w:hAnsi="Arial" w:cs="Arial"/>
          <w:b/>
          <w:sz w:val="24"/>
          <w:szCs w:val="24"/>
        </w:rPr>
        <w:t>Business-to-Business Electronic Commerce:</w:t>
      </w:r>
      <w:r>
        <w:rPr>
          <w:rFonts w:ascii="Arial" w:hAnsi="Arial" w:cs="Arial"/>
          <w:sz w:val="24"/>
          <w:szCs w:val="24"/>
        </w:rPr>
        <w:t xml:space="preserve"> Characteristics of B2B EC, Models of B2B EC Procurement Management by using the Buyer’s Internal Market place, Just in Time Delivery, Other B2B Models, Auctions and Services from traditional to Internet Based EDI, Integration with Back-end Information System, Role of Software Agents for B2B EC, Electronic marketing in B2B, Solutions of B2B EC, Managerial Issues, Electronic Data Interchange (EDI), EDI: Nuts and Bolts, EDI and Business.</w:t>
      </w:r>
    </w:p>
    <w:p w:rsidR="00461E53" w:rsidRDefault="00461E53" w:rsidP="000500F6">
      <w:pPr>
        <w:spacing w:after="0" w:line="360" w:lineRule="auto"/>
        <w:ind w:left="1260" w:hanging="1260"/>
        <w:jc w:val="both"/>
        <w:rPr>
          <w:rFonts w:ascii="Arial" w:hAnsi="Arial" w:cs="Arial"/>
          <w:sz w:val="24"/>
          <w:szCs w:val="24"/>
        </w:rPr>
      </w:pPr>
      <w:r>
        <w:rPr>
          <w:rFonts w:ascii="Arial" w:hAnsi="Arial" w:cs="Arial"/>
          <w:b/>
          <w:sz w:val="24"/>
          <w:szCs w:val="24"/>
        </w:rPr>
        <w:t>UNIT – III</w:t>
      </w:r>
      <w:r>
        <w:rPr>
          <w:rFonts w:ascii="Arial" w:hAnsi="Arial" w:cs="Arial"/>
          <w:sz w:val="24"/>
          <w:szCs w:val="24"/>
        </w:rPr>
        <w:t xml:space="preserve">: </w:t>
      </w:r>
      <w:r>
        <w:rPr>
          <w:rFonts w:ascii="Arial" w:hAnsi="Arial" w:cs="Arial"/>
          <w:b/>
          <w:sz w:val="24"/>
          <w:szCs w:val="24"/>
        </w:rPr>
        <w:t>Internet and Extranet:</w:t>
      </w:r>
      <w:r>
        <w:rPr>
          <w:rFonts w:ascii="Arial" w:hAnsi="Arial" w:cs="Arial"/>
          <w:sz w:val="24"/>
          <w:szCs w:val="24"/>
        </w:rPr>
        <w:t xml:space="preserve"> Automotive Network Exchange, Largest Extranet, Architecture of</w:t>
      </w:r>
      <w:r w:rsidR="000500F6">
        <w:rPr>
          <w:rFonts w:ascii="Arial" w:hAnsi="Arial" w:cs="Arial"/>
          <w:sz w:val="24"/>
          <w:szCs w:val="24"/>
        </w:rPr>
        <w:t xml:space="preserve"> </w:t>
      </w:r>
      <w:r>
        <w:rPr>
          <w:rFonts w:ascii="Arial" w:hAnsi="Arial" w:cs="Arial"/>
          <w:sz w:val="24"/>
          <w:szCs w:val="24"/>
        </w:rPr>
        <w:t>the Internet, Intranet and Extranet, Intranet software, Applications of Intranets, Intranet Application</w:t>
      </w:r>
      <w:r w:rsidR="000500F6">
        <w:rPr>
          <w:rFonts w:ascii="Arial" w:hAnsi="Arial" w:cs="Arial"/>
          <w:sz w:val="24"/>
          <w:szCs w:val="24"/>
        </w:rPr>
        <w:t xml:space="preserve"> </w:t>
      </w:r>
      <w:r>
        <w:rPr>
          <w:rFonts w:ascii="Arial" w:hAnsi="Arial" w:cs="Arial"/>
          <w:sz w:val="24"/>
          <w:szCs w:val="24"/>
        </w:rPr>
        <w:t>Case Studies, Considerations in Intranet Deployment, Extranets, Structures of Extranets, Extranet</w:t>
      </w:r>
      <w:r w:rsidR="000500F6">
        <w:rPr>
          <w:rFonts w:ascii="Arial" w:hAnsi="Arial" w:cs="Arial"/>
          <w:sz w:val="24"/>
          <w:szCs w:val="24"/>
        </w:rPr>
        <w:t xml:space="preserve"> </w:t>
      </w:r>
      <w:r>
        <w:rPr>
          <w:rFonts w:ascii="Arial" w:hAnsi="Arial" w:cs="Arial"/>
          <w:sz w:val="24"/>
          <w:szCs w:val="24"/>
        </w:rPr>
        <w:t>products and services, Applications of Extranets, Business Models of Extranet Applications,</w:t>
      </w:r>
      <w:r w:rsidR="000500F6">
        <w:rPr>
          <w:rFonts w:ascii="Arial" w:hAnsi="Arial" w:cs="Arial"/>
          <w:sz w:val="24"/>
          <w:szCs w:val="24"/>
        </w:rPr>
        <w:t xml:space="preserve"> </w:t>
      </w:r>
      <w:r>
        <w:rPr>
          <w:rFonts w:ascii="Arial" w:hAnsi="Arial" w:cs="Arial"/>
          <w:sz w:val="24"/>
          <w:szCs w:val="24"/>
        </w:rPr>
        <w:t>Managerial Issues. Electronic Payment Systems: Issues and Challenges.</w:t>
      </w:r>
    </w:p>
    <w:p w:rsidR="00461E53" w:rsidRDefault="00461E53" w:rsidP="00461E53">
      <w:pPr>
        <w:spacing w:after="0" w:line="240" w:lineRule="auto"/>
        <w:ind w:left="1170" w:hanging="1170"/>
        <w:jc w:val="both"/>
        <w:rPr>
          <w:rFonts w:ascii="Arial" w:hAnsi="Arial" w:cs="Arial"/>
          <w:sz w:val="24"/>
          <w:szCs w:val="24"/>
        </w:rPr>
      </w:pPr>
    </w:p>
    <w:p w:rsidR="00461E53" w:rsidRDefault="00461E53" w:rsidP="00461E53">
      <w:pPr>
        <w:spacing w:after="0" w:line="360" w:lineRule="auto"/>
        <w:jc w:val="both"/>
        <w:rPr>
          <w:rFonts w:ascii="Arial" w:hAnsi="Arial" w:cs="Arial"/>
          <w:sz w:val="24"/>
          <w:szCs w:val="24"/>
        </w:rPr>
      </w:pPr>
      <w:r>
        <w:rPr>
          <w:rFonts w:ascii="Arial" w:hAnsi="Arial" w:cs="Arial"/>
          <w:b/>
          <w:sz w:val="24"/>
          <w:szCs w:val="24"/>
        </w:rPr>
        <w:t>UNIT – IV</w:t>
      </w:r>
      <w:r>
        <w:rPr>
          <w:rFonts w:ascii="Arial" w:hAnsi="Arial" w:cs="Arial"/>
          <w:sz w:val="24"/>
          <w:szCs w:val="24"/>
        </w:rPr>
        <w:t xml:space="preserve">: </w:t>
      </w:r>
      <w:r>
        <w:rPr>
          <w:rFonts w:ascii="Arial" w:hAnsi="Arial" w:cs="Arial"/>
          <w:b/>
          <w:sz w:val="24"/>
          <w:szCs w:val="24"/>
        </w:rPr>
        <w:t>Public Policy:</w:t>
      </w:r>
      <w:r>
        <w:rPr>
          <w:rFonts w:ascii="Arial" w:hAnsi="Arial" w:cs="Arial"/>
          <w:sz w:val="24"/>
          <w:szCs w:val="24"/>
        </w:rPr>
        <w:t xml:space="preserve"> From Legal Issues to </w:t>
      </w:r>
      <w:proofErr w:type="gramStart"/>
      <w:r>
        <w:rPr>
          <w:rFonts w:ascii="Arial" w:hAnsi="Arial" w:cs="Arial"/>
          <w:sz w:val="24"/>
          <w:szCs w:val="24"/>
        </w:rPr>
        <w:t>Privacy :</w:t>
      </w:r>
      <w:proofErr w:type="gramEnd"/>
      <w:r>
        <w:rPr>
          <w:rFonts w:ascii="Arial" w:hAnsi="Arial" w:cs="Arial"/>
          <w:sz w:val="24"/>
          <w:szCs w:val="24"/>
        </w:rPr>
        <w:t xml:space="preserve"> Legal Incidents, Ethical and Other Public</w:t>
      </w:r>
    </w:p>
    <w:p w:rsidR="00461E53" w:rsidRDefault="00461E53" w:rsidP="00461E53">
      <w:pPr>
        <w:spacing w:after="0" w:line="360" w:lineRule="auto"/>
        <w:ind w:left="1260"/>
        <w:jc w:val="both"/>
        <w:rPr>
          <w:rFonts w:ascii="Arial" w:hAnsi="Arial" w:cs="Arial"/>
          <w:sz w:val="24"/>
          <w:szCs w:val="24"/>
        </w:rPr>
      </w:pPr>
      <w:r>
        <w:rPr>
          <w:rFonts w:ascii="Arial" w:hAnsi="Arial" w:cs="Arial"/>
          <w:sz w:val="24"/>
          <w:szCs w:val="24"/>
        </w:rPr>
        <w:t xml:space="preserve">Policy Issues, Protecting Privacy, Protecting Intellectual Property, Free speech, Internet </w:t>
      </w:r>
      <w:proofErr w:type="spellStart"/>
      <w:r>
        <w:rPr>
          <w:rFonts w:ascii="Arial" w:hAnsi="Arial" w:cs="Arial"/>
          <w:sz w:val="24"/>
          <w:szCs w:val="24"/>
        </w:rPr>
        <w:t>Indecencyand</w:t>
      </w:r>
      <w:proofErr w:type="spellEnd"/>
      <w:r>
        <w:rPr>
          <w:rFonts w:ascii="Arial" w:hAnsi="Arial" w:cs="Arial"/>
          <w:sz w:val="24"/>
          <w:szCs w:val="24"/>
        </w:rPr>
        <w:t xml:space="preserve"> Censorship, Taxation and Encryption Policies, Other Legal Issues: Contracts, Gambling </w:t>
      </w:r>
      <w:proofErr w:type="spellStart"/>
      <w:r>
        <w:rPr>
          <w:rFonts w:ascii="Arial" w:hAnsi="Arial" w:cs="Arial"/>
          <w:sz w:val="24"/>
          <w:szCs w:val="24"/>
        </w:rPr>
        <w:t>andMore</w:t>
      </w:r>
      <w:proofErr w:type="spellEnd"/>
      <w:r>
        <w:rPr>
          <w:rFonts w:ascii="Arial" w:hAnsi="Arial" w:cs="Arial"/>
          <w:sz w:val="24"/>
          <w:szCs w:val="24"/>
        </w:rPr>
        <w:t>, Consumer and Seller Protection in EC.</w:t>
      </w:r>
    </w:p>
    <w:p w:rsidR="00461E53" w:rsidRDefault="00461E53" w:rsidP="00461E53">
      <w:pPr>
        <w:spacing w:after="0" w:line="240" w:lineRule="auto"/>
        <w:jc w:val="both"/>
        <w:rPr>
          <w:rFonts w:ascii="Arial" w:hAnsi="Arial" w:cs="Arial"/>
          <w:b/>
          <w:sz w:val="24"/>
          <w:szCs w:val="24"/>
        </w:rPr>
      </w:pPr>
    </w:p>
    <w:p w:rsidR="00461E53" w:rsidRDefault="00461E53" w:rsidP="000500F6">
      <w:pPr>
        <w:spacing w:after="0" w:line="360" w:lineRule="auto"/>
        <w:ind w:left="1350" w:hanging="1350"/>
        <w:jc w:val="both"/>
        <w:rPr>
          <w:rFonts w:ascii="Arial" w:hAnsi="Arial" w:cs="Arial"/>
          <w:sz w:val="24"/>
          <w:szCs w:val="24"/>
        </w:rPr>
      </w:pPr>
      <w:r>
        <w:rPr>
          <w:rFonts w:ascii="Arial" w:hAnsi="Arial" w:cs="Arial"/>
          <w:b/>
          <w:sz w:val="24"/>
          <w:szCs w:val="24"/>
        </w:rPr>
        <w:t>UNIT– V: Infrastructure For EC:</w:t>
      </w:r>
      <w:r>
        <w:rPr>
          <w:rFonts w:ascii="Arial" w:hAnsi="Arial" w:cs="Arial"/>
          <w:sz w:val="24"/>
          <w:szCs w:val="24"/>
        </w:rPr>
        <w:t xml:space="preserve"> Network of Networks, Internet Protocols, Web- Based client/Server, Internet Security, Selling on the Web, Chatting on the Web, Multimedia delivery, Analyzing </w:t>
      </w:r>
      <w:proofErr w:type="spellStart"/>
      <w:r>
        <w:rPr>
          <w:rFonts w:ascii="Arial" w:hAnsi="Arial" w:cs="Arial"/>
          <w:sz w:val="24"/>
          <w:szCs w:val="24"/>
        </w:rPr>
        <w:t>WebVisits</w:t>
      </w:r>
      <w:proofErr w:type="spellEnd"/>
      <w:r>
        <w:rPr>
          <w:rFonts w:ascii="Arial" w:hAnsi="Arial" w:cs="Arial"/>
          <w:sz w:val="24"/>
          <w:szCs w:val="24"/>
        </w:rPr>
        <w:t>, Managerial Issues, Equipment required for establishing EC Sites – Problems in Operation –Future of EC.</w:t>
      </w:r>
    </w:p>
    <w:p w:rsidR="00461E53" w:rsidRDefault="00461E53" w:rsidP="00461E53">
      <w:pPr>
        <w:spacing w:after="0" w:line="240" w:lineRule="auto"/>
        <w:ind w:left="1170" w:hanging="1170"/>
        <w:jc w:val="both"/>
        <w:rPr>
          <w:rFonts w:ascii="Arial" w:hAnsi="Arial" w:cs="Arial"/>
          <w:sz w:val="24"/>
          <w:szCs w:val="24"/>
        </w:rPr>
      </w:pPr>
    </w:p>
    <w:p w:rsidR="00461E53" w:rsidRDefault="00461E53" w:rsidP="00461E53">
      <w:pPr>
        <w:spacing w:after="0" w:line="240" w:lineRule="auto"/>
        <w:jc w:val="both"/>
        <w:rPr>
          <w:rFonts w:ascii="Arial" w:hAnsi="Arial" w:cs="Arial"/>
          <w:b/>
          <w:sz w:val="24"/>
          <w:szCs w:val="24"/>
        </w:rPr>
      </w:pPr>
      <w:r>
        <w:rPr>
          <w:rFonts w:ascii="Arial" w:hAnsi="Arial" w:cs="Arial"/>
          <w:b/>
          <w:sz w:val="24"/>
          <w:szCs w:val="24"/>
        </w:rPr>
        <w:t>REFERENCE BOOKS:</w:t>
      </w:r>
    </w:p>
    <w:p w:rsidR="000500F6" w:rsidRDefault="000500F6" w:rsidP="00461E53">
      <w:pPr>
        <w:spacing w:after="0" w:line="240" w:lineRule="auto"/>
        <w:jc w:val="both"/>
        <w:rPr>
          <w:rFonts w:ascii="Arial" w:hAnsi="Arial" w:cs="Arial"/>
          <w:b/>
          <w:sz w:val="24"/>
          <w:szCs w:val="24"/>
        </w:rPr>
      </w:pPr>
    </w:p>
    <w:p w:rsidR="00461E53" w:rsidRDefault="00461E53" w:rsidP="00461E53">
      <w:pPr>
        <w:spacing w:after="0" w:line="360" w:lineRule="auto"/>
        <w:ind w:firstLine="720"/>
        <w:jc w:val="both"/>
        <w:rPr>
          <w:rFonts w:ascii="Arial" w:hAnsi="Arial" w:cs="Arial"/>
          <w:sz w:val="24"/>
          <w:szCs w:val="24"/>
        </w:rPr>
      </w:pPr>
      <w:proofErr w:type="gramStart"/>
      <w:r>
        <w:rPr>
          <w:rFonts w:ascii="Arial" w:hAnsi="Arial" w:cs="Arial"/>
          <w:sz w:val="24"/>
          <w:szCs w:val="24"/>
        </w:rPr>
        <w:t xml:space="preserve">1. David </w:t>
      </w:r>
      <w:proofErr w:type="spellStart"/>
      <w:r>
        <w:rPr>
          <w:rFonts w:ascii="Arial" w:hAnsi="Arial" w:cs="Arial"/>
          <w:sz w:val="24"/>
          <w:szCs w:val="24"/>
        </w:rPr>
        <w:t>Whiteley</w:t>
      </w:r>
      <w:proofErr w:type="spellEnd"/>
      <w:r>
        <w:rPr>
          <w:rFonts w:ascii="Arial" w:hAnsi="Arial" w:cs="Arial"/>
          <w:sz w:val="24"/>
          <w:szCs w:val="24"/>
        </w:rPr>
        <w:t>, “E-Commerce”, Tata McGraw Hill, 2000.</w:t>
      </w:r>
      <w:proofErr w:type="gramEnd"/>
    </w:p>
    <w:p w:rsidR="00461E53" w:rsidRDefault="00461E53" w:rsidP="00461E53">
      <w:pPr>
        <w:spacing w:after="0" w:line="360" w:lineRule="auto"/>
        <w:ind w:firstLine="720"/>
        <w:jc w:val="both"/>
        <w:rPr>
          <w:rFonts w:ascii="Arial" w:hAnsi="Arial" w:cs="Arial"/>
          <w:sz w:val="24"/>
          <w:szCs w:val="24"/>
        </w:rPr>
      </w:pPr>
      <w:r>
        <w:rPr>
          <w:rFonts w:ascii="Arial" w:hAnsi="Arial" w:cs="Arial"/>
          <w:sz w:val="24"/>
          <w:szCs w:val="24"/>
        </w:rPr>
        <w:t xml:space="preserve">2. </w:t>
      </w:r>
      <w:proofErr w:type="spellStart"/>
      <w:r>
        <w:rPr>
          <w:rFonts w:ascii="Arial" w:hAnsi="Arial" w:cs="Arial"/>
          <w:sz w:val="24"/>
          <w:szCs w:val="24"/>
        </w:rPr>
        <w:t>Eframi</w:t>
      </w:r>
      <w:proofErr w:type="spellEnd"/>
      <w:r>
        <w:rPr>
          <w:rFonts w:ascii="Arial" w:hAnsi="Arial" w:cs="Arial"/>
          <w:sz w:val="24"/>
          <w:szCs w:val="24"/>
        </w:rPr>
        <w:t xml:space="preserve"> Turban, Jae Lee, David King, K. Michael Chung, “Electronic Commerce”, Pearson</w:t>
      </w:r>
    </w:p>
    <w:p w:rsidR="00461E53" w:rsidRDefault="00461E53" w:rsidP="00461E53">
      <w:pPr>
        <w:spacing w:after="0" w:line="360" w:lineRule="auto"/>
        <w:jc w:val="both"/>
        <w:rPr>
          <w:rFonts w:ascii="Arial" w:hAnsi="Arial" w:cs="Arial"/>
          <w:sz w:val="24"/>
          <w:szCs w:val="24"/>
        </w:rPr>
      </w:pPr>
      <w:r>
        <w:rPr>
          <w:rFonts w:ascii="Arial" w:hAnsi="Arial" w:cs="Arial"/>
          <w:sz w:val="24"/>
          <w:szCs w:val="24"/>
        </w:rPr>
        <w:t xml:space="preserve">    </w:t>
      </w:r>
      <w:r>
        <w:rPr>
          <w:rFonts w:ascii="Arial" w:hAnsi="Arial" w:cs="Arial"/>
          <w:sz w:val="24"/>
          <w:szCs w:val="24"/>
        </w:rPr>
        <w:tab/>
        <w:t xml:space="preserve">         </w:t>
      </w:r>
      <w:proofErr w:type="gramStart"/>
      <w:r>
        <w:rPr>
          <w:rFonts w:ascii="Arial" w:hAnsi="Arial" w:cs="Arial"/>
          <w:sz w:val="24"/>
          <w:szCs w:val="24"/>
        </w:rPr>
        <w:t>Education, 2000.</w:t>
      </w:r>
      <w:proofErr w:type="gramEnd"/>
    </w:p>
    <w:p w:rsidR="00461E53" w:rsidRDefault="00461E53" w:rsidP="00461E53">
      <w:pPr>
        <w:spacing w:after="0" w:line="360" w:lineRule="auto"/>
        <w:ind w:firstLine="720"/>
        <w:jc w:val="both"/>
        <w:rPr>
          <w:rFonts w:ascii="Arial" w:hAnsi="Arial" w:cs="Arial"/>
          <w:sz w:val="24"/>
          <w:szCs w:val="24"/>
        </w:rPr>
      </w:pPr>
      <w:r>
        <w:rPr>
          <w:rFonts w:ascii="Arial" w:hAnsi="Arial" w:cs="Arial"/>
          <w:sz w:val="24"/>
          <w:szCs w:val="24"/>
        </w:rPr>
        <w:t xml:space="preserve">3. R. </w:t>
      </w:r>
      <w:proofErr w:type="spellStart"/>
      <w:r>
        <w:rPr>
          <w:rFonts w:ascii="Arial" w:hAnsi="Arial" w:cs="Arial"/>
          <w:sz w:val="24"/>
          <w:szCs w:val="24"/>
        </w:rPr>
        <w:t>Kalakota</w:t>
      </w:r>
      <w:proofErr w:type="spellEnd"/>
      <w:r>
        <w:rPr>
          <w:rFonts w:ascii="Arial" w:hAnsi="Arial" w:cs="Arial"/>
          <w:sz w:val="24"/>
          <w:szCs w:val="24"/>
        </w:rPr>
        <w:t xml:space="preserve"> and A. B. </w:t>
      </w:r>
      <w:proofErr w:type="spellStart"/>
      <w:r>
        <w:rPr>
          <w:rFonts w:ascii="Arial" w:hAnsi="Arial" w:cs="Arial"/>
          <w:sz w:val="24"/>
          <w:szCs w:val="24"/>
        </w:rPr>
        <w:t>Whinston</w:t>
      </w:r>
      <w:proofErr w:type="spellEnd"/>
      <w:r>
        <w:rPr>
          <w:rFonts w:ascii="Arial" w:hAnsi="Arial" w:cs="Arial"/>
          <w:sz w:val="24"/>
          <w:szCs w:val="24"/>
        </w:rPr>
        <w:t>, Frontiers of Electronic Commerce, Addison Wesley.</w:t>
      </w:r>
    </w:p>
    <w:p w:rsidR="00461E53" w:rsidRDefault="00461E53" w:rsidP="00461E53">
      <w:pPr>
        <w:spacing w:after="0" w:line="360" w:lineRule="auto"/>
        <w:ind w:firstLine="720"/>
        <w:jc w:val="both"/>
        <w:rPr>
          <w:rFonts w:ascii="Arial" w:hAnsi="Arial" w:cs="Arial"/>
          <w:sz w:val="24"/>
          <w:szCs w:val="24"/>
        </w:rPr>
      </w:pPr>
      <w:proofErr w:type="gramStart"/>
      <w:r>
        <w:rPr>
          <w:rFonts w:ascii="Arial" w:hAnsi="Arial" w:cs="Arial"/>
          <w:sz w:val="24"/>
          <w:szCs w:val="24"/>
        </w:rPr>
        <w:t xml:space="preserve">4. David </w:t>
      </w:r>
      <w:proofErr w:type="spellStart"/>
      <w:r>
        <w:rPr>
          <w:rFonts w:ascii="Arial" w:hAnsi="Arial" w:cs="Arial"/>
          <w:sz w:val="24"/>
          <w:szCs w:val="24"/>
        </w:rPr>
        <w:t>Kosiur</w:t>
      </w:r>
      <w:proofErr w:type="spellEnd"/>
      <w:r>
        <w:rPr>
          <w:rFonts w:ascii="Arial" w:hAnsi="Arial" w:cs="Arial"/>
          <w:sz w:val="24"/>
          <w:szCs w:val="24"/>
        </w:rPr>
        <w:t>, Understanding Electronic Commerce, Microsoft Press.</w:t>
      </w:r>
      <w:proofErr w:type="gramEnd"/>
    </w:p>
    <w:p w:rsidR="000A2F54" w:rsidRDefault="00461E53" w:rsidP="00874CE2">
      <w:pPr>
        <w:spacing w:after="0" w:line="240" w:lineRule="auto"/>
        <w:jc w:val="both"/>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                  **</w:t>
      </w:r>
    </w:p>
    <w:sectPr w:rsidR="000A2F54" w:rsidSect="00267675">
      <w:pgSz w:w="12240" w:h="18720" w:code="1"/>
      <w:pgMar w:top="432" w:right="720" w:bottom="43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61E53"/>
    <w:rsid w:val="000500F6"/>
    <w:rsid w:val="000A2F54"/>
    <w:rsid w:val="00203A12"/>
    <w:rsid w:val="00267675"/>
    <w:rsid w:val="00461E53"/>
    <w:rsid w:val="00816BE7"/>
    <w:rsid w:val="00874CE2"/>
    <w:rsid w:val="009045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1E5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30963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420</Words>
  <Characters>2396</Characters>
  <Application>Microsoft Office Word</Application>
  <DocSecurity>0</DocSecurity>
  <Lines>19</Lines>
  <Paragraphs>5</Paragraphs>
  <ScaleCrop>false</ScaleCrop>
  <Company/>
  <LinksUpToDate>false</LinksUpToDate>
  <CharactersWithSpaces>2811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SJC</dc:creator>
  <cp:lastModifiedBy>SJC</cp:lastModifiedBy>
  <cp:revision>6</cp:revision>
  <cp:lastPrinted>2019-06-28T05:25:00Z</cp:lastPrinted>
  <dcterms:created xsi:type="dcterms:W3CDTF">2018-11-08T04:11:00Z</dcterms:created>
  <dcterms:modified xsi:type="dcterms:W3CDTF">2019-06-28T05:27:00Z</dcterms:modified>
</cp:coreProperties>
</file>